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FloristMFPrV — Bewertung der Prüfungsleistungen</w:t>
      </w:r>
    </w:p>
    <w:p>
      <w:r>
        <w:rPr>
          <w:color w:val="555555"/>
          <w:sz w:val="18"/>
        </w:rPr>
        <w:t xml:space="preserve">Floristmeister-Fortbildungsprüfungsverordnung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Die beiden Situationsaufgaben nach § 6 Absatz 2 und 3 sind einzeln zu bewerten.</w:t>
      </w:r>
    </w:p>
    <w:p>
      <w:r>
        <w:t xml:space="preserve">(3) In der Situationsaufgabe nach § 6 Absatz 5 sind als Prüfungsleistungen zu bewerten:</w:t>
      </w:r>
    </w:p>
    <w:p>
      <w:pPr>
        <w:ind w:left="420"/>
      </w:pPr>
      <w:r>
        <w:t xml:space="preserve">1. nach Maßgabe des Satzes 2 die Konzeption und</w:t>
      </w:r>
    </w:p>
    <w:p>
      <w:pPr>
        <w:ind w:left="420"/>
      </w:pPr>
      <w:r>
        <w:t xml:space="preserve">2. die Präsentation mit Fachgespräch.</w:t>
      </w:r>
    </w:p>
    <w:p>
      <w:r>
        <w:t xml:space="preserve">In die Bewertung nach Satz 1 Nummer 1 geht die Bewertung der praktischen Umsetzung ein.</w:t>
      </w:r>
    </w:p>
    <w:p>
      <w:r>
        <w:t xml:space="preserve">(4) Der schriftliche und der praktische Teil für den Nachweis der berufs- und arbeitspädagogischen Eignung nach § 6 Absatz 6 sind einzeln zu bewerten.</w:t>
      </w:r>
    </w:p>
    <w:p>
      <w:r>
        <w:rPr>
          <w:color w:val="555555"/>
          <w:sz w:val="17"/>
        </w:rPr>
        <w:t xml:space="preserve">Zitiervorschlag: § 8 FloristMFPrV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https://recht.nulegal.eu/gesetze/FloristMFPrV/8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