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FloristAusbV 2025 — Inhalt des Teiles 1</w:t>
      </w:r>
    </w:p>
    <w:p>
      <w:r>
        <w:rPr>
          <w:color w:val="555555"/>
          <w:sz w:val="18"/>
        </w:rPr>
        <w:t xml:space="preserve">Floristen-Ausbildungsverordnung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Teil 1 der Abschlussprüfung erstreckt sich auf</w:t>
      </w:r>
    </w:p>
    <w:p>
      <w:pPr>
        <w:ind w:left="420"/>
      </w:pPr>
      <w:r>
        <w:t xml:space="preserve">1. die im Ausbildungsrahmenplan für die ersten 18 Monate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rPr>
          <w:color w:val="555555"/>
          <w:sz w:val="17"/>
        </w:rPr>
        <w:t xml:space="preserve">Zitiervorschlag: § 7 FloristAusbV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https://recht.nulegal.eu/gesetze/FloristAusbV%202025/7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