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FloristAusbV 2025 — Staatliche Anerkennung des Ausbildungsberufes</w:t>
      </w:r>
    </w:p>
    <w:p>
      <w:r>
        <w:rPr>
          <w:color w:val="555555"/>
          <w:sz w:val="18"/>
        </w:rPr>
        <w:t xml:space="preserve">Floristen-Ausbildungsverordnung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Der Ausbildungsberuf mit der Berufsbezeichnung des Floristen und der Floristin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FloristAusbV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https://recht.nulegal.eu/gesetze/FloristAusbV%202025/1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FloristAusbV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