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FlexMstrV — Übergangsvorschrift</w:t>
      </w:r>
    </w:p>
    <w:p>
      <w:r>
        <w:rPr>
          <w:color w:val="555555"/>
          <w:sz w:val="18"/>
        </w:rPr>
        <w:t xml:space="preserve">Flexografenmeisterverordnung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FlexMstrV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https://recht.nulegal.eu/gesetze/FlexMstrV/6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