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FlexMstrV — Meisterprüfungsarbeit</w:t>
      </w:r>
    </w:p>
    <w:p>
      <w:r>
        <w:rPr>
          <w:color w:val="555555"/>
          <w:sz w:val="18"/>
        </w:rPr>
        <w:t xml:space="preserve">Flexografenmeisterverordnung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sind vier der nachstehend genannten Arbeiten, davon in jedem Falle die nach Nummer 1 und eine weitere in freier Gestaltung, auszuführen:</w:t>
      </w:r>
    </w:p>
    <w:p>
      <w:pPr>
        <w:ind w:left="420"/>
      </w:pPr>
      <w:r>
        <w:t xml:space="preserve">1. eine Stempelform, bestehend aus je einem Stempel mit Schrägsatz, einem Stempel mit Bogensatz, einem Rundstempel, einem Ovalstempel, einem Hochovalstempel, einem Privatstempel und einem Firmenstempel mit Logo aus Strich oder Raster,</w:t>
      </w:r>
    </w:p>
    <w:p>
      <w:pPr>
        <w:ind w:left="420"/>
      </w:pPr>
      <w:r>
        <w:t xml:space="preserve">2. drei verschiedene Ausführungen für einen Stempel als Eindruck in einen Werbeprospekt,</w:t>
      </w:r>
    </w:p>
    <w:p>
      <w:pPr>
        <w:ind w:left="420"/>
      </w:pPr>
      <w:r>
        <w:t xml:space="preserve">3. ein Datum-Räderstempel,</w:t>
      </w:r>
    </w:p>
    <w:p>
      <w:pPr>
        <w:ind w:left="420"/>
      </w:pPr>
      <w:r>
        <w:t xml:space="preserve">4. ein Exlibrisstempel,</w:t>
      </w:r>
    </w:p>
    <w:p>
      <w:pPr>
        <w:ind w:left="420"/>
      </w:pPr>
      <w:r>
        <w:t xml:space="preserve">5. ein Tabellenstempel,</w:t>
      </w:r>
    </w:p>
    <w:p>
      <w:pPr>
        <w:ind w:left="420"/>
      </w:pPr>
      <w:r>
        <w:t xml:space="preserve">6. ein Lageplanstempel,</w:t>
      </w:r>
    </w:p>
    <w:p>
      <w:pPr>
        <w:ind w:left="420"/>
      </w:pPr>
      <w:r>
        <w:t xml:space="preserve">7. ein Akzidenzsatzstempel für ein Flexklischee.</w:t>
      </w:r>
    </w:p>
    <w:p>
      <w:r>
        <w:t xml:space="preserve">(2) Der Prüfling hat vor Anfertigung der Meisterprüfungsarbeit dem Meisterprüfungsausschuß die Entwürfe in Form von Skizzen und Beschreibungen zur Genehmigung vorzulegen.</w:t>
      </w:r>
    </w:p>
    <w:p>
      <w:r>
        <w:t xml:space="preserve">(3) Die Entwurfsskizzen, die Prägeformabzüge, die Ab- und Nachformungen, die Negativfilme und Auswaschplatten sind bei der Bewertung der Meisterprüfungsarbeit zu berücksichtigen.</w:t>
      </w:r>
    </w:p>
    <w:p>
      <w:r>
        <w:rPr>
          <w:color w:val="555555"/>
          <w:sz w:val="17"/>
        </w:rPr>
        <w:t xml:space="preserve">Zitiervorschlag: § 3 FlexMstrV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https://recht.nulegal.eu/gesetze/FlexMstrV/3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