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FleischWArbbV 2</w:t>
      </w:r>
    </w:p>
    <w:p>
      <w:r>
        <w:rPr>
          <w:color w:val="555555"/>
          <w:sz w:val="18"/>
        </w:rPr>
        <w:t xml:space="preserve">Zweite Fleischwirtschaftsarbeitsbedingungenverordnung</w:t>
      </w:r>
    </w:p>
    <w:p>
      <w:r>
        <w:rPr>
          <w:color w:val="555555"/>
          <w:sz w:val="18"/>
        </w:rPr>
        <w:t xml:space="preserve">Historische Fassung: Stand 04.01.2022 bis 01.12.2024.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FleischWArbbV 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https://recht.nulegal.eu/gesetze/FleischWArbbV%202/eingangsformel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