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FleiAusbV 2005 — Struktur und Zielsetzung der Berufsausbildung</w:t>
      </w:r>
    </w:p>
    <w:p>
      <w:r>
        <w:rPr>
          <w:color w:val="555555"/>
          <w:sz w:val="18"/>
        </w:rPr>
        <w:t xml:space="preserve">Verordnung über die Berufsausbildung zum Fleischer/zur Fleischerin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Ausbildung gliedert sich in</w:t>
      </w:r>
    </w:p>
    <w:p>
      <w:pPr>
        <w:ind w:left="420"/>
      </w:pPr>
      <w:r>
        <w:t xml:space="preserve">1. Pflichtqualifikationseinheiten gemäß § 4 Abs. 1 Nr. 1 bis 17,</w:t>
      </w:r>
    </w:p>
    <w:p>
      <w:pPr>
        <w:ind w:left="420"/>
      </w:pPr>
      <w:r>
        <w:t xml:space="preserve">2. zwei vom Ausbildenden festzulegende Wahlqualifikationseinheiten der Auswahlliste gemäß § 4 Abs. 2 Nr. 1 bis 6.</w:t>
      </w:r>
    </w:p>
    <w:p>
      <w:r>
        <w:t xml:space="preserve">(2) Die Ausbildung im ersten Ausbildungsjahr vermittelt eine berufsfeldbreite Grundbildung, wenn die betriebliche Ausbildung nach dieser Verordnung und die Ausbildung in der Berufsschule nach den landesrechtlichen Vorschriften über das Berufsgrundbildungsjahr erfolgen.</w:t>
      </w:r>
    </w:p>
    <w:p>
      <w:r>
        <w:t xml:space="preserve">(3) Die in dieser Verordnung genannten Fertigkeiten und Kenntnisse sollen bezogen auf Arbeits- und Geschäftsprozesse so vermittelt werden, dass die Auszubildenden zur Ausübung einer qualifizierten beruflichen Tätigkeit im Sinne von § 1 Abs. 2 des Berufsbildungsgesetzes befähigt werden, die insbesondere selbständiges Planen, Durchführen und Kontrollieren sowie das Handeln im betrieblichen Gesamtzusammenhang einschließt. Die in Satz 2 beschriebene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FleiAusbV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https://recht.nulegal.eu/gesetze/FleiAusbV%202005/3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