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FlechtwAusbV — Abschlussprüfung/Gesellenprüfung</w:t>
      </w:r>
    </w:p>
    <w:p>
      <w:r>
        <w:rPr>
          <w:color w:val="555555"/>
          <w:sz w:val="18"/>
        </w:rPr>
        <w:t xml:space="preserve">Verordnung über die Berufsausbildung zum Flechtwerkgestalter/zur Flechtwerkgestalterin</w:t>
      </w:r>
    </w:p>
    <w:p>
      <w:r>
        <w:rPr>
          <w:color w:val="555555"/>
          <w:sz w:val="18"/>
        </w:rPr>
        <w:t xml:space="preserve">Stand: 10.06.2019 (konsolidierte Textfassung, kein amtliches Inkrafttretensdatum)</w:t>
      </w:r>
    </w:p>
    <w:p>
      <w:r>
        <w:t xml:space="preserve">(1) Die Abschlussprüfung/Gesellenprüfung erstreckt sich auf die in der Anlage aufgeführten Fertigkeiten, Kenntnisse und Fähigkeiten sowie auf den im Berufsschulunterricht zu vermittelnden Lehrstoff, soweit er für die Berufsausbildung wesentlich ist.</w:t>
      </w:r>
    </w:p>
    <w:p>
      <w:r>
        <w:t xml:space="preserve">(2) Der Prüfling soll im praktischen Teil der Prüfung in insgesamt höchstens sechs Stunden eine Arbeitsaufgabe I durchführen. Weiterhin soll der Prüfling in insgesamt höchstens 20 Stunden eine Arbeitsaufgabe II, die einem Kundenauftrag entsprechen soll, durchführen und mit praxisüblichen Unterlagen dokumentieren sowie innerhalb dieser Zeit in insgesamt höchstens 25 Minuten hierüber ein Fachgespräch führen, das aus mehreren Gesprächsphasen bestehen kann. Für die Arbeitsaufgabe I kommt insbesondere in Betracht: Herstellen von zwei Flechtwerken aus unterschiedlichen Materialien unter Anwendung unterschiedlicher Flechttechniken. Für die Arbeitsaufgabe II kommt insbesondere in Betracht: Gestalten, Herstellen und Präsentieren einer Korbware, eines Flechtmöbels oder Flechtobjektes einschließlich der Verwendung von Ergänzungsteilen sowie der Oberflächenbehandlung. Dem Prüfungsausschuss ist vor Durchführung der Arbeitsaufgabe II der Entwurf zur Genehmigung vorzulegen. Der Entwurf ist nicht Gegenstand der Bewertung. Bei der Arbeitsaufgabe II ist der Schwerpunkt der Ausbildung zu berücksichtigen. Durch die Durchführung der Arbeitsaufgaben, die Dokumentation und das Fachgespräch soll der Prüfling zeigen, dass er Arbeitsabläufe unter Beachtung wirtschaftlicher, technischer, organisatorischer und zeitlicher Vorgaben selbstständig planen und kundenorientiert durchführen, den Zusammenhang zwischen Gestaltung, Konstruktion sowie Flechttechniken und Einsatz unterschiedlicher Werk- und Hilfsstoffe berücksichtigen, Arbeitszusammenhänge erkennen, Arbeitsergebnisse kontrollieren, Maßnahmen zur Sicherheit und zum Gesundheitsschutz bei der Arbeit, zum Umweltschutz und zur Qualitätssicherung ergreifen sowie seine Vorgehensweise begründen kann. Das Ergebnis der Arbeitsaufgabe I ist mit 35 Prozent und das der Arbeitsaufgabe II ist mit 65 Prozent zu gewichten.</w:t>
      </w:r>
    </w:p>
    <w:p>
      <w:r>
        <w:t xml:space="preserve">(3) Der Prüfling soll im schriftlichen Teil der Prüfung in den Prüfungsbereichen Gestaltung, Fertigung sowie Wirtschafts- und Sozialkunde geprüft werden. In den Prüfungsbereichen Gestaltung und Fertigung sind insbesondere praxisbezogene Aufgaben mit verknüpften informationstechnischen, technologischen und mathematischen Sachverhalten zu analysieren, zu bewerten und zu lösen. Dabei soll der Prüfling zeigen, dass er die Arbeitssicherheits-, Gesundheitsschutz- und Umweltschutzbestimmungen berücksichtigen, die Verwendung von Flecht- und Gestellmaterialien, Holz, Holzwerk-, Hilfs- und Beschichtungsstoffen sowie von Ergänzungsteilen planen, Werkzeuge, Geräte und Maschinen zuordnen sowie kundenorientiertes Handeln und qualitätssichernde Maßnahmen einbeziehen kann. Den Prüfungsbereichen ist zu Grunde zu legen:</w:t>
      </w:r>
    </w:p>
    <w:p>
      <w:pPr>
        <w:ind w:left="420"/>
      </w:pPr>
      <w:r>
        <w:t xml:space="preserve">1. im Prüfungsbereich Gestaltung:</w:t>
      </w:r>
    </w:p>
    <w:p>
      <w:pPr>
        <w:ind w:left="780"/>
      </w:pPr>
      <w:r>
        <w:t xml:space="preserve">a) Beschreiben der Vorgehensweise beim Entwerfen und Gestalten von Flechtwerken unter Berücksichtigung von Gestaltungsmerkmalen, Anforderungen, Konstruktions- und Flechttechniken und</w:t>
      </w:r>
    </w:p>
    <w:p>
      <w:pPr>
        <w:ind w:left="780"/>
      </w:pPr>
      <w:r>
        <w:t xml:space="preserve">b) Erstellen von Skizzen und Entwurfszeichnungen;</w:t>
      </w:r>
    </w:p>
    <w:p>
      <w:pPr>
        <w:ind w:left="420"/>
      </w:pPr>
      <w:r>
        <w:t xml:space="preserve">2. im Prüfungsbereich Fertigung:</w:t>
      </w:r>
    </w:p>
    <w:p>
      <w:pPr>
        <w:ind w:left="780"/>
      </w:pPr>
      <w:r>
        <w:t xml:space="preserve">a) Beschreiben der Vorgehensweise bei der Planung und Fertigung von Flechtwerken unter Berücksichtigung von Produktqualität, Herkunft, Aufbereitung und Eigenschaften der Materialien, Flecht- und Verbindungstechniken, Werkzeug- und Maschinentechnologie sowie Methoden der Oberflächenbehandlung,</w:t>
      </w:r>
    </w:p>
    <w:p>
      <w:pPr>
        <w:ind w:left="780"/>
      </w:pPr>
      <w:r>
        <w:t xml:space="preserve">b) Durchführen von Material- und Kostenberechnungen und</w:t>
      </w:r>
    </w:p>
    <w:p>
      <w:pPr>
        <w:ind w:left="780"/>
      </w:pPr>
      <w:r>
        <w:t xml:space="preserve">c) Erstellen von Planungs- und Fertigungsunterlagen sowie Fertigungszeichnungen;</w:t>
      </w:r>
    </w:p>
    <w:p>
      <w:pPr>
        <w:ind w:left="420"/>
      </w:pPr>
      <w:r>
        <w:t xml:space="preserve">3. im Prüfungsbereich Wirtschafts- und Sozialkunde:allgemeine wirtschaftliche und gesellschaftliche Zusammenhänge der Berufs- und Arbeitswelt.</w:t>
      </w:r>
    </w:p>
    <w:p>
      <w:r>
        <w:t xml:space="preserve">(4) Für den schriftlichen Teil der Prüfung ist von folgenden zeitlichen Höchstwerten auszugehen:</w:t>
      </w:r>
    </w:p>
    <w:p>
      <w:r>
        <w:rPr>
          <w:rFonts w:ascii="Courier New" w:hAnsi="Courier New"/>
          <w:sz w:val="17"/>
        </w:rPr>
        <w:t xml:space="preserve">1.    im PrüfungsbereichGestaltung    180 Minuten,</w:t>
      </w:r>
    </w:p>
    <w:p>
      <w:r>
        <w:rPr>
          <w:rFonts w:ascii="Courier New" w:hAnsi="Courier New"/>
          <w:sz w:val="17"/>
        </w:rPr>
        <w:t xml:space="preserve">2.    im PrüfungsbereichFertigung    120 Minuten,</w:t>
      </w:r>
    </w:p>
    <w:p>
      <w:r>
        <w:rPr>
          <w:rFonts w:ascii="Courier New" w:hAnsi="Courier New"/>
          <w:sz w:val="17"/>
        </w:rPr>
        <w:t xml:space="preserve">3.    im PrüfungsbereichWirtschafts- und Sozialkunde    60 Minuten.</w:t>
      </w:r>
    </w:p>
    <w:p>
      <w:r>
        <w:t xml:space="preserve">(5) Der schriftliche Teil der Prüfung ist auf Antrag des Prüflings oder nach Ermessen des Prüfungsausschusses in einzelnen Prüfungsbereichen durch eine mündliche Prüfung zu ergänzen, wenn diese für das Bestehen der Prüfung den Ausschlag geben kann. Bei der Ermittlung der Ergebnisse für die mündlich geprüften Prüfungsbereiche sind die jeweiligen bisherigen Ergebnisse und die entsprechenden Ergebnisse der mündlichen Ergänzungsprüfung im Verhältnis 2 : 1 zu gewichten.</w:t>
      </w:r>
    </w:p>
    <w:p>
      <w:r>
        <w:t xml:space="preserve">(6) Innerhalb des schriftlichen Teils der Prüfung sind die Prüfungsbereiche wie folgt zu gewichten:</w:t>
      </w:r>
    </w:p>
    <w:p>
      <w:r>
        <w:rPr>
          <w:rFonts w:ascii="Courier New" w:hAnsi="Courier New"/>
          <w:sz w:val="17"/>
        </w:rPr>
        <w:t xml:space="preserve">1.    PrüfungsbereichGestaltung    30 Prozent,</w:t>
      </w:r>
    </w:p>
    <w:p>
      <w:r>
        <w:rPr>
          <w:rFonts w:ascii="Courier New" w:hAnsi="Courier New"/>
          <w:sz w:val="17"/>
        </w:rPr>
        <w:t xml:space="preserve">2.    PrüfungsbereichFertigung    50 Prozent,</w:t>
      </w:r>
    </w:p>
    <w:p>
      <w:r>
        <w:rPr>
          <w:rFonts w:ascii="Courier New" w:hAnsi="Courier New"/>
          <w:sz w:val="17"/>
        </w:rPr>
        <w:t xml:space="preserve">3.    PrüfungsbereichWirtschafts- und Sozialkunde    20 Prozent.</w:t>
      </w:r>
    </w:p>
    <w:p>
      <w:r>
        <w:t xml:space="preserve">(7) Die Prüfung ist bestanden, wenn im praktischen und schriftlichen Teil der Prüfung jeweils mindestens ausreichende Leistungen erbracht wurden. In zwei der Prüfungsbereiche des schriftlichen Teils der Prüfung müssen mindestens ausreichende Leistungen erbracht worden sein. Weiterhin darf weder in den Arbeitsaufgaben des praktischen Teils noch in dem weiteren Prüfungsbereich des schriftlichen Teils eine ungenügende Leistung erbracht worden sein.</w:t>
      </w:r>
    </w:p>
    <w:p>
      <w:r>
        <w:rPr>
          <w:color w:val="555555"/>
          <w:sz w:val="17"/>
        </w:rPr>
        <w:t xml:space="preserve">Zitiervorschlag: § 10 FlechtwAusbV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https://recht.nulegal.eu/gesetze/FlechtwAusbV/10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