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FlbQualiV (Bayern)</w:t>
      </w:r>
    </w:p>
    <w:p>
      <w:r>
        <w:rPr>
          <w:color w:val="555555"/>
          <w:sz w:val="18"/>
        </w:rPr>
        <w:t xml:space="preserve">Verordnung über den sonstigen Qualifikationserwerb für eine Fachlaufbahn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3. Januar 2011</w:t>
      </w:r>
    </w:p>
    <w:p>
      <w:r>
        <w:t xml:space="preserve">Bayerisches Staatsministerium der Justiz und für Verbraucherschutz</w:t>
      </w:r>
    </w:p>
    <w:p>
      <w:r>
        <w:t xml:space="preserve">Dr. Beate Merk, Staatsministerin</w:t>
      </w:r>
    </w:p>
    <w:p>
      <w:r>
        <w:t xml:space="preserve">Bayerisches Staatsministerium für Wissenschaft, Forschung und Kunst</w:t>
      </w:r>
    </w:p>
    <w:p>
      <w:r>
        <w:t xml:space="preserve">Dr. Wolfgang Heubisch, Staatsminister</w:t>
      </w:r>
    </w:p>
    <w:p>
      <w:r>
        <w:rPr>
          <w:color w:val="555555"/>
          <w:sz w:val="17"/>
        </w:rPr>
        <w:t xml:space="preserve">Zitiervorschlag: Schlussformel FlbQualiV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https://recht.nulegal.eu/gesetze/FlbQualiV/schlussformel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