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FlUUG — Untersuchungsverfahren</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Das Untersuchungsverfahren umfaßt die gesamte Tätigkeit der Bundesstelle, die auf die Ermittlung der ursächlichen Zusammenhänge eines Unfalls oder einer Störung sowie auf die Feststellung der dafür maßgebenden Ursachen gerichtet ist. Es endet mit der Zusammenfassung der Ergebnisse der Untersuchung in einem Untersuchungsbericht und seiner Veröffentlichung.</w:t>
      </w:r>
    </w:p>
    <w:p>
      <w:r>
        <w:t xml:space="preserve">(2) Die Bundesstelle bestimmt den Umfang der Untersuchung anhand des Ausmaßes und der Art des Unfalls oder der Störung unter Berücksichtigung der Erkenntnisse, die sich voraussichtlich für die Verbesserung der Sicherheit gewinnen lassen. Sie ist dabei vorbehaltlich anderer Vorschriften dieses Gesetzes an keine Form gebunden. Das Verfahren ist einfach und zweckmäßig durchzuführen.</w:t>
      </w:r>
    </w:p>
    <w:p>
      <w:r>
        <w:rPr>
          <w:color w:val="555555"/>
          <w:sz w:val="17"/>
        </w:rPr>
        <w:t xml:space="preserve">Zitiervorschlag: § 9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