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FlUUG — Wiederaufnahme eines Untersuchungsverfahrens</w:t>
      </w:r>
    </w:p>
    <w:p>
      <w:r>
        <w:rPr>
          <w:color w:val="555555"/>
          <w:sz w:val="18"/>
        </w:rPr>
        <w:t xml:space="preserve">Flugunfall-Untersuchungs-Gesetz</w:t>
      </w:r>
    </w:p>
    <w:p>
      <w:r>
        <w:rPr>
          <w:color w:val="555555"/>
          <w:sz w:val="18"/>
        </w:rPr>
        <w:t xml:space="preserve">Stand: 10.06.2019 (konsolidierte Textfassung, kein amtliches Inkrafttretensdatum)</w:t>
      </w:r>
    </w:p>
    <w:p>
      <w:r>
        <w:t xml:space="preserve">Werden innerhalb von zehn Jahren nach Fertigstellung des Untersuchungsberichts wesentliche neue Tatsachen bekannt, nimmt die Bundesstelle von sich aus oder auf Antrag von bevollmächtigten Vertretern nach § 14 oder den in § 17 Abs. 1 genannten Personen und Stellen das Verfahren frühestens nach Ablauf von einem halben Jahr nach der Fertigstellung des Berichts wieder auf. Gegen die Ablehnung eines Antrags auf Wiederaufnahme kann innerhalb von 30 Tagen Beschwerde an das für den Sitz der Bundesstelle zuständige Oberverwaltungsgericht erhoben werden; sein Spruch ist unanfechtbar.</w:t>
      </w:r>
    </w:p>
    <w:p>
      <w:r>
        <w:rPr>
          <w:color w:val="555555"/>
          <w:sz w:val="17"/>
        </w:rPr>
        <w:t xml:space="preserve">Zitiervorschlag: § 22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