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FlUUG — Begriffsbestimmungen</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Im Sinne dieses Gesetzes bedeutet: Unfall Ein Ereignis bei dem Betrieb eines Luftfahrzeugs vom Beginn des Anbordgehens von Personen mit Flugabsicht bis zu dem Zeitpunkt, zu dem diese Personen das Luftfahrzeug wieder verlassen haben, wenn hierbei:</w:t>
      </w:r>
    </w:p>
    <w:p>
      <w:pPr>
        <w:ind w:left="420"/>
      </w:pPr>
      <w:r>
        <w:t xml:space="preserve">1. eine Person tödlich oder schwer verletzt worden ist</w:t>
      </w:r>
    </w:p>
    <w:p>
      <w:pPr>
        <w:ind w:left="780"/>
      </w:pPr>
      <w:r>
        <w:t xml:space="preserve">- an Bord eines Luftfahrzeugs oder</w:t>
      </w:r>
    </w:p>
    <w:p>
      <w:pPr>
        <w:ind w:left="780"/>
      </w:pPr>
      <w:r>
        <w:t xml:space="preserve">- durch unmittelbare Berührung mit dem Luftfahrzeug oder einem seiner Teile, auch wenn sich dieser Teil vom Luftfahrzeug gelöst hat, oder</w:t>
      </w:r>
    </w:p>
    <w:p>
      <w:pPr>
        <w:ind w:left="780"/>
      </w:pPr>
      <w:r>
        <w:t xml:space="preserve">- durch unmittelbare Einwirkung des Turbinen- oder Propellerstrahls eines Luftfahrzeugs,</w:t>
      </w:r>
    </w:p>
    <w:p>
      <w:pPr>
        <w:ind w:left="420"/>
      </w:pPr>
      <w:r>
        <w:t xml:space="preserve">es sei denn, daß der Geschädigte sich diese Verletzungen selbst zugefügt hat oder diese ihm von einer anderen Person zugefügt worden sind oder eine andere von dem Unfall unabhängige Ursachen haben, oder daß es sich um Verletzungen von unbefugt mitfliegenden Personen handelt, die sich außerhalb der den Fluggästen und Besatzungsmitgliedern normalerweise zugänglichen Räume verborgen hatten,oder</w:t>
      </w:r>
    </w:p>
    <w:p>
      <w:pPr>
        <w:ind w:left="420"/>
      </w:pPr>
      <w:r>
        <w:t xml:space="preserve">2. das Luftfahrzeug oder die Luftfahrzeugzelle einen Schaden erlitten hat und</w:t>
      </w:r>
    </w:p>
    <w:p>
      <w:pPr>
        <w:ind w:left="780"/>
      </w:pPr>
      <w:r>
        <w:t xml:space="preserve">- dadurch der Festigkeitsverband der Luftfahrzeugzelle, die Flugleistungen oder die Flugeigenschaften beeinträchtigt sind und</w:t>
      </w:r>
    </w:p>
    <w:p>
      <w:pPr>
        <w:ind w:left="780"/>
      </w:pPr>
      <w:r>
        <w:t xml:space="preserve">- die Behebung dieses Schadens in aller Regel eine große Reparatur oder einen Austausch des beschädigten Luftfahrzeugbauteils erfordern würde;</w:t>
      </w:r>
    </w:p>
    <w:p>
      <w:pPr>
        <w:ind w:left="420"/>
      </w:pPr>
      <w:r>
        <w:t xml:space="preserve">es sei denn, daß nach einem Triebwerkschaden oder Triebwerksausfall die Beschädigung des Luftfahrzeugs begrenzt ist auf das betroffene Triebwerk, seine Verkleidung oder sein Zubehör, oder daß der Schaden an einem Luftfahrzeug begrenzt ist auf Schäden an Propellern, Flügelspitzen, Funkantennen, Bereifung, Bremsen, Beplankung oder auf kleinere Einbeulungen oder Löcher in der Außenhaut,oder</w:t>
      </w:r>
    </w:p>
    <w:p>
      <w:pPr>
        <w:ind w:left="420"/>
      </w:pPr>
      <w:r>
        <w:t xml:space="preserve">3. das Luftfahrzeug vermißt wird oder nicht zugänglich ist.</w:t>
      </w:r>
    </w:p>
    <w:p>
      <w:r>
        <w:t xml:space="preserve">Störung Ein anderes Ereignis als ein Unfall, das mit dem Betrieb eines Luftfahrzeugs zusammenhängt und den sicheren Betrieb beeinträchtigt oder beeinträchtigen könnte. Schwere Störung Ein Ereignis beim Betrieb eines Luftfahrzeugs, dessen Umstände darauf hindeuten, daß sich beinahe ein Unfall ereignet hätte (Beispiele für schwere Störungen sind im Anhang aufgeführt). Tödliche Verletzung Eine Verletzung, die eine Person bei einem Unfall erlitten hat und die unmittelbar bei dem Unfall oder innerhalb von 30 Tagen nach dem Unfall ihren Tod zur Folge hat. Schwere Verletzung Eine Verletzung, die eine Person bei einem Unfall erlitten hat und die</w:t>
      </w:r>
    </w:p>
    <w:p>
      <w:pPr>
        <w:ind w:left="420"/>
      </w:pPr>
      <w:r>
        <w:t xml:space="preserve">1. einen Krankenhausaufenthalt von mehr als 48 Stunden innerhalb von 7 Tagen nach der Verletzung erfordertoder</w:t>
      </w:r>
    </w:p>
    <w:p>
      <w:pPr>
        <w:ind w:left="420"/>
      </w:pPr>
      <w:r>
        <w:t xml:space="preserve">2. Knochenbrüche zur Folge hat (mit Ausnahme einfacher Brüche von Fingern, Zehen oder der Nase)oder</w:t>
      </w:r>
    </w:p>
    <w:p>
      <w:pPr>
        <w:ind w:left="420"/>
      </w:pPr>
      <w:r>
        <w:t xml:space="preserve">3. Rißwunden mit schweren Blutungen oder Verletzungen von Nerven, Muskel- oder Sehnensträngen zur Folge hatoder</w:t>
      </w:r>
    </w:p>
    <w:p>
      <w:pPr>
        <w:ind w:left="420"/>
      </w:pPr>
      <w:r>
        <w:t xml:space="preserve">4. Schäden an inneren Organen verursacht hatoder</w:t>
      </w:r>
    </w:p>
    <w:p>
      <w:pPr>
        <w:ind w:left="420"/>
      </w:pPr>
      <w:r>
        <w:t xml:space="preserve">5. Verbrennungen zweiten oder dritten Grades oder von mehr als fünf Prozent der Körperoberfläche zur Folge hatoder</w:t>
      </w:r>
    </w:p>
    <w:p>
      <w:pPr>
        <w:ind w:left="420"/>
      </w:pPr>
      <w:r>
        <w:t xml:space="preserve">6. Folge einer nachgewiesenen Aussetzung gegenüber infektiösen Stoffen oder schädlicher Strahlung ist.</w:t>
      </w:r>
    </w:p>
    <w:p>
      <w:r>
        <w:t xml:space="preserve">Ursachen Handlungen, Unterlassungen, Ereignisse oder Umstände oder eine Kombination dieser Faktoren, die zu einem Unfall oder einer Störung geführt haben. Untersuchungsführer Eine Person, der aufgrund ihrer Qualifikation die Verantwortung für Organisation, Durchführung und Beaufsichtigung einer Untersuchung übertragen wird. Untersuchungsfachkraft Eine Person, die aufgrund ihrer Qualifikation Untersuchungstätigkeiten unter Aufsicht des Untersuchungsführers ausübt. Eintragungsstaat Staat, in dessen Luftfahrzeugregister das Luftfahrzeug eingetragen ist. Herstellerstaat Der Staat, der die luftrechtliche Aufsicht über das Unternehmen führt, welches für die Endmontage des Luftfahrzeugs verantwortlich ist. Halterstaat Der Staat, in dem der Halter eines Luftfahrzeugs seinen Hauptgeschäftssitz oder, falls kein Geschäftssitz besteht, seinen Hauptwohnsitz hat. Entwurfsstaat Der Staat, in dessen Hoheitsgebiet sich der Geschäftssitz des Unternehmens befindet, welches den Konstruktionsentwurf für das Luftfahrzeugmuster hergestellt hat. Sicherheitsempfehlung Vorschlag zur Verhütung von Unfällen und Störungen, den die Bundesstelle für Flugunfalluntersuchung auf der Grundlage von Fakten und Informationen unterbreitet, die sich während der Untersuchung ergeben hatten.</w:t>
      </w:r>
    </w:p>
    <w:p>
      <w:r>
        <w:rPr>
          <w:color w:val="555555"/>
          <w:sz w:val="17"/>
        </w:rPr>
        <w:t xml:space="preserve">Zitiervorschlag: § 2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