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FlUUG — Nachweismittel</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Der Untersuchungsführer und die Untersuchungsfachkräfte bedienen sich aller zur Verfügung stehenden Mittel zum Nachweis der Unfallursachen (Nachweismittel). Sie dürfen, soweit dies für die Untersuchung erforderlich ist, insbesondere</w:t>
      </w:r>
    </w:p>
    <w:p>
      <w:pPr>
        <w:ind w:left="420"/>
      </w:pPr>
      <w:r>
        <w:t xml:space="preserve">1. Auskünfte einholen,</w:t>
      </w:r>
    </w:p>
    <w:p>
      <w:pPr>
        <w:ind w:left="420"/>
      </w:pPr>
      <w:r>
        <w:t xml:space="preserve">2. Zeugen, Sachverständige und andere für die Ermittlungen wichtige Personen befragen und schriftliche Äußerungen von ihnen einholen,</w:t>
      </w:r>
    </w:p>
    <w:p>
      <w:pPr>
        <w:ind w:left="420"/>
      </w:pPr>
      <w:r>
        <w:t xml:space="preserve">3. Urkunden und Akten beiziehen und einsehen, soweit nicht besondere Verwendungsbeschränkungen entgegenstehen.</w:t>
      </w:r>
    </w:p>
    <w:p>
      <w:r>
        <w:t xml:space="preserve">(2) Bevollmächtigte Vertreter nach § 14 und ihre Berater sowie Sachverständige und Helfer sind verpflichtet, ihnen bekannte, für den Vorfall und seine Untersuchung erhebliche Tatsachen und Nachweismittel der Bundesstelle auch ohne Nachfrage bekanntzugeben.</w:t>
      </w:r>
    </w:p>
    <w:p>
      <w:r>
        <w:t xml:space="preserve">(3) Zeugen des Vorfalls und der Vorgänge, die zu ihm geführt haben oder geführt haben können, sind zur wahrheitsgemäßen Aussage und Sachverständige sind auf Verlangen zur Erstattung von Gutachten verpflichtet. Der Zeuge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 Er ist über sein Recht zur Verweigerung der Auskunft zu belehren.</w:t>
      </w:r>
    </w:p>
    <w:p>
      <w:r>
        <w:t xml:space="preserve">(4) Zeugen und Sachverständige sind auf Antrag nach Maßgabe des Gesetzes über die Entschädigung von Zeugen und Sachverständigen zu entschädigen.</w:t>
      </w:r>
    </w:p>
    <w:p>
      <w:r>
        <w:rPr>
          <w:color w:val="555555"/>
          <w:sz w:val="17"/>
        </w:rPr>
        <w:t xml:space="preserve">Zitiervorschlag: § 16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