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20a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Für den Nachweis nach § 7 Absatz 2 Satz 4 des Flaggenrechtsgesetzes sind die Personen, durch die ein Platz zur seefahrtbezogenen Ausbildung an Bord des ausgeflaggten Seeschiffes im Sinne des § 7 Absatz 2 Satz 1 des Flaggenrechtsgesetzes besetzt wird, und die Zeiträume ihrer Beschäftigung an Bord des ausgeflaggten Seeschiffes anzugeben.</w:t>
      </w:r>
    </w:p>
    <w:p>
      <w:r>
        <w:t xml:space="preserve">(2) Die Angaben sind durch Vorlage von Ablichtungen geeigneter Unterlagen, insbesondere der entsprechenden Besatzungslisten, Ausbildungsverträge, Heuerverträge und Dienstbescheinigungen, nachzuweisen.</w:t>
      </w:r>
    </w:p>
    <w:p>
      <w:r>
        <w:rPr>
          <w:color w:val="555555"/>
          <w:sz w:val="17"/>
        </w:rPr>
        <w:t xml:space="preserve">Zitiervorschlag: § 20a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https://recht.nulegal.eu/gesetze/FlRV/20a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