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FlRV</w:t>
      </w:r>
    </w:p>
    <w:p>
      <w:r>
        <w:rPr>
          <w:color w:val="555555"/>
          <w:sz w:val="18"/>
        </w:rPr>
        <w:t xml:space="preserve">Flaggenrechtsverordnung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Der Antrag muss folgende Angaben enthalten:</w:t>
      </w:r>
    </w:p>
    <w:p>
      <w:pPr>
        <w:ind w:left="420"/>
      </w:pPr>
      <w:r>
        <w:t xml:space="preserve">1. den Namen des Schiffes,</w:t>
      </w:r>
    </w:p>
    <w:p>
      <w:pPr>
        <w:ind w:left="420"/>
      </w:pPr>
      <w:r>
        <w:t xml:space="preserve">2. soweit erteilt, die Schiffsidentifikationsnummer (IMO-Nummer),</w:t>
      </w:r>
    </w:p>
    <w:p>
      <w:pPr>
        <w:ind w:left="420"/>
      </w:pPr>
      <w:r>
        <w:t xml:space="preserve">3. den Fahrzeugtyp oder die Gattung und den Hauptbaustoff,</w:t>
      </w:r>
    </w:p>
    <w:p>
      <w:pPr>
        <w:ind w:left="420"/>
      </w:pPr>
      <w:r>
        <w:t xml:space="preserve">4. den Bauort sowie das Datum des Stapellaufs oder der Kiellegung oder das Baujahr,</w:t>
      </w:r>
    </w:p>
    <w:p>
      <w:pPr>
        <w:ind w:left="420"/>
      </w:pPr>
      <w:r>
        <w:t xml:space="preserve">5. den Hafen im Sinne des § 9 des Flaggenrechtsgesetzes,</w:t>
      </w:r>
    </w:p>
    <w:p>
      <w:pPr>
        <w:ind w:left="420"/>
      </w:pPr>
      <w:r>
        <w:t xml:space="preserve">6. den Namen, die Staatsangehörigkeit und den Wohnsitz oder Sitz des Antragstellers; bei Personengesellschaften die Gesellschafter und bei juristischen Personen die Geschäftsführer oder Vorstandsmitglieder,</w:t>
      </w:r>
    </w:p>
    <w:p>
      <w:pPr>
        <w:ind w:left="420"/>
      </w:pPr>
      <w:r>
        <w:t xml:space="preserve">7. den Namen jeder beauftragten Person nach § 2 Absatz 4 des Flaggenrechtsgesetzes, sofern eine solche zu benennen ist,</w:t>
      </w:r>
    </w:p>
    <w:p>
      <w:pPr>
        <w:ind w:left="420"/>
      </w:pPr>
      <w:r>
        <w:t xml:space="preserve">8. das von einem Registergericht zugeteilte Unterscheidungssignal,</w:t>
      </w:r>
    </w:p>
    <w:p>
      <w:pPr>
        <w:ind w:left="420"/>
      </w:pPr>
      <w:r>
        <w:t xml:space="preserve">9. die Ergebnisse der amtlichen Vermessung,</w:t>
      </w:r>
    </w:p>
    <w:p>
      <w:pPr>
        <w:ind w:left="420"/>
      </w:pPr>
      <w:r>
        <w:t xml:space="preserve">10. die Nationalflagge, die das Schiff zuletzt geführt hat, und</w:t>
      </w:r>
    </w:p>
    <w:p>
      <w:pPr>
        <w:ind w:left="420"/>
      </w:pPr>
      <w:r>
        <w:t xml:space="preserve">11. das Schiffsregister, in dem das Schiff eingetragen ist oder zuletzt eingetragen war; im zweiten Falle auch den Zeitpunkt der Löschung.</w:t>
      </w:r>
    </w:p>
    <w:p>
      <w:r>
        <w:t xml:space="preserve">(2) Der Antrag muss ferner enthalten</w:t>
      </w:r>
    </w:p>
    <w:p>
      <w:pPr>
        <w:ind w:left="420"/>
      </w:pPr>
      <w:r>
        <w:t xml:space="preserve">1. wenn der Antragsteller nicht der Eigentümer des Seeschiffes ist,</w:t>
      </w:r>
    </w:p>
    <w:p>
      <w:pPr>
        <w:ind w:left="780"/>
      </w:pPr>
      <w:r>
        <w:t xml:space="preserve">a) die Angabe des Namens, der Staatsangehörigkeit und des Wohnsitzes oder Sitzes des Antragstellers einschließlich der Kontaktdaten des Antragstellers und</w:t>
      </w:r>
    </w:p>
    <w:p>
      <w:pPr>
        <w:ind w:left="780"/>
      </w:pPr>
      <w:r>
        <w:t xml:space="preserve">b) die Zustimmung des Eigentümers zur Führung der anderen Nationalflagge;</w:t>
      </w:r>
    </w:p>
    <w:p>
      <w:pPr>
        <w:ind w:left="420"/>
      </w:pPr>
      <w:r>
        <w:t xml:space="preserve">2. in den Fällen des § 7 Absatz 2 des Flaggenrechtsgesetzes die Verpflichtung zur Ausbildung;</w:t>
      </w:r>
    </w:p>
    <w:p>
      <w:pPr>
        <w:ind w:left="420"/>
      </w:pPr>
      <w:r>
        <w:t xml:space="preserve">3. in den Fällen des § 7 Absatz 3 des Flaggenrechtsgesetzes die Erklärung über die Zahlung des Ablösebetrages;</w:t>
      </w:r>
    </w:p>
    <w:p>
      <w:pPr>
        <w:ind w:left="420"/>
      </w:pPr>
      <w:r>
        <w:t xml:space="preserve">4. die Angabe der künftig zu führenden Nationalflagge;</w:t>
      </w:r>
    </w:p>
    <w:p>
      <w:pPr>
        <w:ind w:left="420"/>
      </w:pPr>
      <w:r>
        <w:t xml:space="preserve">5. die Zustimmung des künftigen Flaggenstaates zur Flaggenführung;</w:t>
      </w:r>
    </w:p>
    <w:p>
      <w:pPr>
        <w:ind w:left="420"/>
      </w:pPr>
      <w:r>
        <w:t xml:space="preserve">6. die Angabe über die in Abteilung III des Schiffsregisters eingetragenen Gläubigerrechte;</w:t>
      </w:r>
    </w:p>
    <w:p>
      <w:pPr>
        <w:ind w:left="420"/>
      </w:pPr>
      <w:r>
        <w:t xml:space="preserve">7. die Zustimmung der eingetragenen Gläubiger zur Führung der anderen Flagge.</w:t>
      </w:r>
    </w:p>
    <w:p>
      <w:r>
        <w:t xml:space="preserve">(3) Dem Antrag sind beizufügen:</w:t>
      </w:r>
    </w:p>
    <w:p>
      <w:pPr>
        <w:ind w:left="420"/>
      </w:pPr>
      <w:r>
        <w:t xml:space="preserve">1. zu den Absätzen 1 und 2 Nummer 6 eine amtlich beglaubigte Abschrift oder Ablichtung des Schiffsregisterblatts nach dem neusten Stand;</w:t>
      </w:r>
    </w:p>
    <w:p>
      <w:pPr>
        <w:ind w:left="420"/>
      </w:pPr>
      <w:r>
        <w:t xml:space="preserve">2. zu Absatz 2 Nummer 1 Buchstabe b eine Erklärung des Eigentümers;</w:t>
      </w:r>
    </w:p>
    <w:p>
      <w:pPr>
        <w:ind w:left="420"/>
      </w:pPr>
      <w:r>
        <w:t xml:space="preserve">3. zu Absatz 2 Nummer 2 eine schriftliche Erklärung des Antragstellers;</w:t>
      </w:r>
    </w:p>
    <w:p>
      <w:pPr>
        <w:ind w:left="420"/>
      </w:pPr>
      <w:r>
        <w:t xml:space="preserve">4. zu Absatz 2 Nummer 3 eine von der nach § 7 Absatz 3 des Flaggenrechtsgesetzes errichteten Einrichtung ausgestellte Bescheinigung;</w:t>
      </w:r>
    </w:p>
    <w:p>
      <w:pPr>
        <w:ind w:left="420"/>
      </w:pPr>
      <w:r>
        <w:t xml:space="preserve">5. zu Absatz 2 Nummer 5 eine Bescheinigung des künftigen Flaggenstaates nach § 19 Absatz 3;</w:t>
      </w:r>
    </w:p>
    <w:p>
      <w:pPr>
        <w:ind w:left="420"/>
      </w:pPr>
      <w:r>
        <w:t xml:space="preserve">6. zu Absatz 2 Nummer 7 eine schriftliche Erklärung der Gläubiger.</w:t>
      </w:r>
    </w:p>
    <w:p>
      <w:r>
        <w:t xml:space="preserve">(3a) Die Staatsangehörigkeit des Eigentümers und des Antragstellers sowie die sonstigen Angaben nach Absatz 2 Nummer 1 Buchstabe a sind glaubhaft zu machen. Der Antragsteller hat die nach Absatz 3 vorzulegenden Unterlagen bis zum Ablauf der Genehmigung im Original aufzubewahren und auf Verlangen der Flaggenbehörde erneut vorzulegen.</w:t>
      </w:r>
    </w:p>
    <w:p>
      <w:r>
        <w:t xml:space="preserve">(4) § 11 gilt für die in den Absätzen 1 und 2 bezeichneten Angaben entsprechend.</w:t>
      </w:r>
    </w:p>
    <w:p>
      <w:r>
        <w:t xml:space="preserve">(5) Der Antrag soll frühzeitig, möglichst fünf Werktage vor der geplanten Ausflaggung, gestellt werden.</w:t>
      </w:r>
    </w:p>
    <w:p>
      <w:r>
        <w:rPr>
          <w:color w:val="555555"/>
          <w:sz w:val="17"/>
        </w:rPr>
        <w:t xml:space="preserve">Zitiervorschlag: § 20 FlRV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https://recht.nulegal.eu/gesetze/FlRV/20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