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Antrag auf Erteilung eines Flaggenzertifikats ist vom Eigentümer des Seeschiffs zu stellen.</w:t>
      </w:r>
    </w:p>
    <w:p>
      <w:r>
        <w:t xml:space="preserve">(2) In dem Antrag sind neben den in § 2 genannten Daten folgende Identitätsmerkmale des Schiffes anzugeben:</w:t>
      </w:r>
    </w:p>
    <w:p>
      <w:pPr>
        <w:ind w:left="420"/>
      </w:pPr>
      <w:r>
        <w:t xml:space="preserve">1. die Rumpflänge, gemessen zwischen den äußersten Punkten des Vorstevens und des Hinterstevens,</w:t>
      </w:r>
    </w:p>
    <w:p>
      <w:pPr>
        <w:ind w:left="420"/>
      </w:pPr>
      <w:r>
        <w:t xml:space="preserve">2. die Baunummer oder Bootsnummer, falls diese am Rumpf fest angebracht sind,</w:t>
      </w:r>
    </w:p>
    <w:p>
      <w:pPr>
        <w:ind w:left="420"/>
      </w:pPr>
      <w:r>
        <w:t xml:space="preserve">3. die Motornummer,</w:t>
      </w:r>
    </w:p>
    <w:p>
      <w:pPr>
        <w:ind w:left="420"/>
      </w:pPr>
      <w:r>
        <w:t xml:space="preserve">4. sonstige für die Identität wesentliche Merkmale,</w:t>
      </w:r>
    </w:p>
    <w:p>
      <w:pPr>
        <w:ind w:left="420"/>
      </w:pPr>
      <w:r>
        <w:t xml:space="preserve">5. die den Erwerb des Eigentums begründenden Tatsachen und</w:t>
      </w:r>
    </w:p>
    <w:p>
      <w:pPr>
        <w:ind w:left="420"/>
      </w:pPr>
      <w:r>
        <w:t xml:space="preserve">6. die Nationalflagge, die das Schiff zuletzt geführt hat.</w:t>
      </w:r>
    </w:p>
    <w:p>
      <w:r>
        <w:t xml:space="preserve">(3) Die in Absatz 2 genannten Angaben sind durch die Vorlage geeigneter Nachweise glaubhaft zu machen. Jede Veränderung der im Antrag gemachten Angaben ist vom Eigentümer unverzüglich der Flaggenbehörde anzuzeigen.</w:t>
      </w:r>
    </w:p>
    <w:p>
      <w:r>
        <w:rPr>
          <w:color w:val="555555"/>
          <w:sz w:val="17"/>
        </w:rPr>
        <w:t xml:space="preserve">Zitiervorschlag: § 16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