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FlGlasTechAusbV — (zu § 3 Absatz 1) Ausbildungsrahmenplan für die Berufsausbildung zum Flachglastechnologen und zur Flachglastechnologin</w:t>
      </w:r>
    </w:p>
    <w:p>
      <w:r>
        <w:rPr>
          <w:color w:val="555555"/>
          <w:sz w:val="18"/>
        </w:rPr>
        <w:t xml:space="preserve">Flachglastechnologenausbildungsverordnung</w:t>
      </w:r>
    </w:p>
    <w:p>
      <w:r>
        <w:rPr>
          <w:color w:val="555555"/>
          <w:sz w:val="18"/>
        </w:rPr>
        <w:t xml:space="preserve">Stand: 10.06.2019 (konsolidierte Textfassung, kein amtliches Inkrafttretensdatum)</w:t>
      </w:r>
    </w:p>
    <w:p>
      <w:r>
        <w:t xml:space="preserve">(Fundstelle: BGBl. I 2018, 435 - 437)</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Annehmen, Transportieren und Lagern von Flachglas (§ 4 Absatz 2 Nummer 1)    a)Wareneingang auf Art, Menge und Qualität prüfenb)Flachgläser lagernc)Annahme- und Lagerungsprozesse dokumentieren    5    </w:t>
      </w:r>
    </w:p>
    <w:p>
      <w:r>
        <w:rPr>
          <w:rFonts w:ascii="Courier New" w:hAnsi="Courier New"/>
          <w:sz w:val="17"/>
        </w:rPr>
        <w:t xml:space="preserve">d)Flurförderzeuge und Krane bedienen und Flachgläser unter Beachtung der Sicherheitsvorschriften betriebsintern transportieren        4</w:t>
      </w:r>
    </w:p>
    <w:p>
      <w:r>
        <w:rPr>
          <w:rFonts w:ascii="Courier New" w:hAnsi="Courier New"/>
          <w:sz w:val="17"/>
        </w:rPr>
        <w:t xml:space="preserve">2    Planen und Vorbereiten von Arbeitsabläufen (§ 4 Absatz 2 Nummer 2)    a)Auftrags-, Produktions- und Wartungsinformationen beschaffen und auswertenb)Konstruktionszeichnungen auswertenc)Arbeitsschritte mit vor- und nachgelagerten Arbeitsbereichen abstimmen und planen, Abläufe koordinieren und den Materialfluss sicherstellend)Dokumentation sicherstellen        8</w:t>
      </w:r>
    </w:p>
    <w:p>
      <w:r>
        <w:rPr>
          <w:rFonts w:ascii="Courier New" w:hAnsi="Courier New"/>
          <w:sz w:val="17"/>
        </w:rPr>
        <w:t xml:space="preserve">3    Manuelles Trennen von Flachglas und Bearbeiten von Kanten (§ 4 Absatz 2 Nummer 3)    a)Werkstoffe und Werkzeuge auswählenb)Produktionsunterlagen sichten und auswertenc)Flachglas aufmessen, schneiden und brechend)Schleifmittel auswählene)Zusatz- und Betriebsmittel auswählenf)Kanten säumen, schleifen und poliereng)Maß- und Formhaltigkeit sowie Schleifbild prüfen    18    </w:t>
      </w:r>
    </w:p>
    <w:p>
      <w:r>
        <w:rPr>
          <w:rFonts w:ascii="Courier New" w:hAnsi="Courier New"/>
          <w:sz w:val="17"/>
        </w:rPr>
        <w:t xml:space="preserve">4    Instandhalten von Maschinen und Anlagen (§ 4 Absatz 2 Nummer 4)    a)pneumatische Steuer- und Antriebselemente sowie mechanische Komponenten nach betrieblichen Vorgaben prüfen und wartenb)Funktion elektrotechnischer und elektronischer Steuer- und Antriebselemente prüfen, Fehler kommunizieren und Funktion der Steuer- und Antriebselemente sicherstellen        14</w:t>
      </w:r>
    </w:p>
    <w:p>
      <w:r>
        <w:rPr>
          <w:rFonts w:ascii="Courier New" w:hAnsi="Courier New"/>
          <w:sz w:val="17"/>
        </w:rPr>
        <w:t xml:space="preserve">5    Maschinelles Trennen von Flachglas (§ 4 Absatz 2 Nummer 5)    a)Verfahren sowie Zusatz- und Betriebsmittel auswählenb)Maschinen und Anlagen rüsten, vorbereiten und in Betrieb nehmenc)automatisierte Produktions- und Schneidanlagen steuern und regelnd)digitale Prozesse überwachene)Maß- und Formhaltigkeit prüfen    18    </w:t>
      </w:r>
    </w:p>
    <w:p>
      <w:r>
        <w:rPr>
          <w:rFonts w:ascii="Courier New" w:hAnsi="Courier New"/>
          <w:sz w:val="17"/>
        </w:rPr>
        <w:t xml:space="preserve">6    Maschinelles Bearbeiten von Flachglas (§ 4 Absatz 2 Nummer 6)    a)Konstruktionszeichnungen anwendenb)Bearbeitungsprozesse zum Bohren, Schleifen, Fräsen und Senken auswählenc)Prozessdaten ermitteln und eingeben sowie Anlagen vorbereiten, in Betrieb nehmen und steuernd)Rückstände beseitigen sowie Qualitäts- und Endkontrolle durchführen und dokumentieren        17</w:t>
      </w:r>
    </w:p>
    <w:p>
      <w:r>
        <w:rPr>
          <w:rFonts w:ascii="Courier New" w:hAnsi="Courier New"/>
          <w:sz w:val="17"/>
        </w:rPr>
        <w:t xml:space="preserve">7    Veredeln von Oberflächen (§ 4 Absatz 2 Nummer 7)    a)Schablonen anfertigen und Oberflächen durch Sandstrahlen bearbeitenb)Oberflächen bedruckenc)Oberflächen versiegeln    19    </w:t>
      </w:r>
    </w:p>
    <w:p>
      <w:r>
        <w:rPr>
          <w:rFonts w:ascii="Courier New" w:hAnsi="Courier New"/>
          <w:sz w:val="17"/>
        </w:rPr>
        <w:t xml:space="preserve">8    Fügen von Flachgläsern (§ 4 Absatz 2 Nummer 8)    a)Flachgläser durch Laminieren verbinden    18    </w:t>
      </w:r>
    </w:p>
    <w:p>
      <w:r>
        <w:rPr>
          <w:rFonts w:ascii="Courier New" w:hAnsi="Courier New"/>
          <w:sz w:val="17"/>
        </w:rPr>
        <w:t xml:space="preserve">b)Flachgläser, insbesondere bei der Isolierglasherstellung, durch Kleben verbinden        18</w:t>
      </w:r>
    </w:p>
    <w:p>
      <w:r>
        <w:rPr>
          <w:rFonts w:ascii="Courier New" w:hAnsi="Courier New"/>
          <w:sz w:val="17"/>
        </w:rPr>
        <w:t xml:space="preserve">9    Thermisches Behandeln von Flachgläsern (§ 4 Absatz 2 Nummer 9)    a)Sicherheitsglas durch Vorspannen herstellenb)vorgespannte Flachgläser, insbesondere im Hinblick auf das Bruchverhalten, analysieren und dokumentieren        10</w:t>
      </w:r>
    </w:p>
    <w:p>
      <w:r>
        <w:rPr>
          <w:rFonts w:ascii="Courier New" w:hAnsi="Courier New"/>
          <w:sz w:val="17"/>
        </w:rPr>
        <w:t xml:space="preserve">10    Optimieren von Arbeitsprozessen und Sicherstellen der Qualität (§ 4 Absatz 2 Nummer 10)    a)Arbeitsprozesse analysieren, reflektieren und entsprechend den betrieblichen Anforderungen optimierenb)Veränderungen dokumentierenc)Fehler analysieren und Maßnahmen zur Behebung ergreifend)Qualitätsstandards sicherstellen        7</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Berufsbildung sowie Arbeits- und Tarifrecht (§ 4 Absatz 3 Nummer 1)    a)Bedeutung des Ausbildungsvertrages erklären, insbesondere Abschluss, Dauer und Beendigungb)gegenseitige Rechte und Pflichten aus dem Ausbildungsvertrag nennenc)Möglichkeiten der beruflichen Fortbildung nennend)wesentliche Teile des Arbeitsvertrages nennene)wesentliche Bestimmungen der für den Ausbildungsbetrieb geltenden Tarifverträge nennen    während der gesamten Ausbildung</w:t>
      </w:r>
    </w:p>
    <w:p>
      <w:r>
        <w:rPr>
          <w:rFonts w:ascii="Courier New" w:hAnsi="Courier New"/>
          <w:sz w:val="17"/>
        </w:rPr>
        <w:t xml:space="preserve">2    Aufbau und Organisation des Ausbildungsbetriebes (§ 4 Absatz 3 Nummer 2)    a)Aufbau und Aufgaben des Ausbildungsbetriebes erläuternb)Grundfunktionen des Ausbildungsbetriebes wie Beschaffung, Fertigung, Absatz und Verwaltung erklärenc)Beziehungen des Ausbildungsbetriebes und seiner Belegschaft zu Wirtschaftsorganisationen, Berufsvertretungen und Gewerkschaften nennend)Grundlagen, Aufgaben und Arbeitsweise der betriebsverfassungs- oder personalvertretungsrechtlichen Organe des Ausbildungsbetriebes beschreiben</w:t>
      </w:r>
    </w:p>
    <w:p>
      <w:r>
        <w:rPr>
          <w:rFonts w:ascii="Courier New" w:hAnsi="Courier New"/>
          <w:sz w:val="17"/>
        </w:rPr>
        <w:t xml:space="preserve">3    Sicherheit und Gesundheitsschutz bei der Arbeit (§ 4 Absatz 3 Nummer 3)    a)Gefährdung von Sicherheit und Gesundheit am Arbeitsplatz feststellen und Maßnahmen zur Vermeidung der Gefährdung ergreifenb)berufsbezogene Arbeitsschutz- und Unfallverhütungsvorschriften anwenden</w:t>
      </w:r>
    </w:p>
    <w:p>
      <w:r>
        <w:rPr>
          <w:rFonts w:ascii="Courier New" w:hAnsi="Courier New"/>
          <w:sz w:val="17"/>
        </w:rPr>
        <w:t xml:space="preserve">        c)Verhaltensweisen bei Unfällen beschreiben sowie erste Maßnahmen einleitend)Vorschriften des vorbeugenden Brandschutzes anwenden sowie Verhaltensweisen bei Bränden beschreiben und Maßnahmen zur Brandbekämpfung ergreifen</w:t>
      </w:r>
    </w:p>
    <w:p>
      <w:r>
        <w:rPr>
          <w:rFonts w:ascii="Courier New" w:hAnsi="Courier New"/>
          <w:sz w:val="17"/>
        </w:rPr>
        <w:t xml:space="preserve">4    Umweltschutz (§ 4 Absatz 3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sowie Stoffe und Materialien einer umweltschonenden Entsorgung zuführen</w:t>
      </w:r>
    </w:p>
    <w:p>
      <w:r>
        <w:rPr>
          <w:color w:val="555555"/>
          <w:sz w:val="17"/>
        </w:rPr>
        <w:t xml:space="preserve">Zitiervorschlag: Anlage FlGlasTechAusbV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https://recht.nulegal.eu/gesetze/FlGlasTechAusbV/anlage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