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FlGlasTechAusbV — Prüfungsbereich Maschinelle Flachglasbearbeitung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Maschinelle Flachglasbearbeitung soll der Prüfling nachweisen, dass er in der Lage ist,</w:t>
      </w:r>
    </w:p>
    <w:p>
      <w:pPr>
        <w:ind w:left="420"/>
      </w:pPr>
      <w:r>
        <w:t xml:space="preserve">1. Konstruktionszeichnungen auszuwerten, Arbeitsabläufe zu planen, Material und Werkzeug auszuwählen, den Materialfluss sicherzustellen und Dokumentationen zu erstellen,</w:t>
      </w:r>
    </w:p>
    <w:p>
      <w:pPr>
        <w:ind w:left="420"/>
      </w:pPr>
      <w:r>
        <w:t xml:space="preserve">2. Prozessdaten einzugeben sowie Maschinen und Anlagen zu rüsten, in Betrieb zu nehmen und zu steuern,</w:t>
      </w:r>
    </w:p>
    <w:p>
      <w:pPr>
        <w:ind w:left="420"/>
      </w:pPr>
      <w:r>
        <w:t xml:space="preserve">3. Flachglas maschinell zu trennen und zu bearbeiten,</w:t>
      </w:r>
    </w:p>
    <w:p>
      <w:pPr>
        <w:ind w:left="420"/>
      </w:pPr>
      <w:r>
        <w:t xml:space="preserve">4. Qualitätsstandards sicherzustellen,</w:t>
      </w:r>
    </w:p>
    <w:p>
      <w:pPr>
        <w:ind w:left="420"/>
      </w:pPr>
      <w:r>
        <w:t xml:space="preserve">5. Flachglasoberflächen zu sandstrahlen, zu bedrucken oder zu versiegeln,</w:t>
      </w:r>
    </w:p>
    <w:p>
      <w:pPr>
        <w:ind w:left="420"/>
      </w:pPr>
      <w:r>
        <w:t xml:space="preserve">6. fachliche Hintergründe zu erläutern,</w:t>
      </w:r>
    </w:p>
    <w:p>
      <w:pPr>
        <w:ind w:left="420"/>
      </w:pPr>
      <w:r>
        <w:t xml:space="preserve">7. Fehler in einem mechanischen, pneumatischen oder hydraulischen System systematisch zu suchen, die Ursachen der Fehler zu erkennen und Maßnahmen zur Fehlerbehebung zu ergreifen.</w:t>
      </w:r>
    </w:p>
    <w:p>
      <w:r>
        <w:t xml:space="preserve">(2) Der Prüfling soll zum Nachweis der in Absatz 1 Nummer 1 bis 6 genannten Anforderungen ein Prüfungsstück anfertigen. Nach der Anfertigung wird mit ihm ein auftragsbezogenes Fachgespräch über die Anfertigung des Prüfungsstücks geführt. Weiterhin soll der Prüfling zum Nachweis der in Absatz 1 Nummer 7 genannten Anforderungen eine Arbeitsprobe durchführen.</w:t>
      </w:r>
    </w:p>
    <w:p>
      <w:r>
        <w:t xml:space="preserve">(3) Die Prüfungszeit für die Anfertigung des Prüfungsstücks beträgt drei Stunden. Innerhalb dieser Zeit dauert das auftragsbezogene Fachgespräch höchstens 20 Minuten. Für die Durchführung der Arbeitsprobe beträgt die Prüfungszeit 90 Minuten.</w:t>
      </w:r>
    </w:p>
    <w:p>
      <w:r>
        <w:rPr>
          <w:color w:val="555555"/>
          <w:sz w:val="17"/>
        </w:rPr>
        <w:t xml:space="preserve">Zitiervorschlag: § 13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