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FlGlasTechAusbV — Prüfungsbereich Flachglasveredlungsverfahren</w:t>
      </w:r>
    </w:p>
    <w:p>
      <w:r>
        <w:rPr>
          <w:color w:val="555555"/>
          <w:sz w:val="18"/>
        </w:rPr>
        <w:t xml:space="preserve">Flachglastechnologenausbildungsverordnung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Flachglasveredlungsverfahren soll der Prüfling nachweisen, dass er in der Lage ist,</w:t>
      </w:r>
    </w:p>
    <w:p>
      <w:pPr>
        <w:ind w:left="420"/>
      </w:pPr>
      <w:r>
        <w:t xml:space="preserve">1. Veredlungsverfahren auftragsbezogen auszuwählen,</w:t>
      </w:r>
    </w:p>
    <w:p>
      <w:pPr>
        <w:ind w:left="420"/>
      </w:pPr>
      <w:r>
        <w:t xml:space="preserve">2. Verfahren zur Oberflächenveredlung von Flachgläsern darzustellen und</w:t>
      </w:r>
    </w:p>
    <w:p>
      <w:pPr>
        <w:ind w:left="420"/>
      </w:pPr>
      <w:r>
        <w:t xml:space="preserve">3. fachliche Berechnungen durchzuführen.</w:t>
      </w:r>
    </w:p>
    <w:p>
      <w:r>
        <w:t xml:space="preserve">(2) Der Prüfling soll Aufgaben schriftlich bearbeiten.</w:t>
      </w:r>
    </w:p>
    <w:p>
      <w:r>
        <w:t xml:space="preserve">(3) Die Prüfungszeit beträgt 90 Minuten.</w:t>
      </w:r>
    </w:p>
    <w:p>
      <w:r>
        <w:rPr>
          <w:color w:val="555555"/>
          <w:sz w:val="17"/>
        </w:rPr>
        <w:t xml:space="preserve">Zitiervorschlag: § 10 FlGlasTechAusbV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https://recht.nulegal.eu/gesetze/FlGlasTechAusbV/10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