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FlGZV (Brandenburg)</w:t>
      </w:r>
    </w:p>
    <w:p>
      <w:r>
        <w:rPr>
          <w:color w:val="555555"/>
          <w:sz w:val="18"/>
        </w:rPr>
        <w:t xml:space="preserve">Verordnung über Zuständigkeiten nach dem Fleischgesetz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Landesamt für</w:t>
      </w:r>
    </w:p>
    <w:p>
      <w:r>
        <w:t xml:space="preserve">Verbraucherschutz, Landwirtschaft und Flurneuordnung ist die nach Landesrecht</w:t>
      </w:r>
    </w:p>
    <w:p>
      <w:r>
        <w:t xml:space="preserve">zuständige Behörde im Sinne des § 7 des Fleischgesetzes vom 9. April 2008 (BGBl.</w:t>
      </w:r>
    </w:p>
    <w:p>
      <w:r>
        <w:t xml:space="preserve">I S. 714, 1025) in Verbindung mit der 1. Fleischgesetz-Durchführungsverordnung</w:t>
      </w:r>
    </w:p>
    <w:p>
      <w:r>
        <w:t xml:space="preserve">vom 12. November 2008 (BGBl. I S. 2186) und der 2.</w:t>
      </w:r>
    </w:p>
    <w:p>
      <w:r>
        <w:t xml:space="preserve">Fleischgesetz-Durchführungsverordnung vom 12. November 2008 (BGBl. I S. 2186,</w:t>
      </w:r>
    </w:p>
    <w:p>
      <w:r>
        <w:t xml:space="preserve">2189) in der jeweils geltenden Fassung.</w:t>
      </w:r>
    </w:p>
    <w:p>
      <w:r>
        <w:rPr>
          <w:color w:val="555555"/>
          <w:sz w:val="17"/>
        </w:rPr>
        <w:t xml:space="preserve">Zitiervorschlag: § 1 FlGZV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https://recht.nulegal.eu/gesetze/FlGZV/1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