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FlGGebV — (zu § 1 Absatz 2)Gebührenverzeichnis</w:t>
      </w:r>
    </w:p>
    <w:p>
      <w:r>
        <w:rPr>
          <w:color w:val="555555"/>
          <w:sz w:val="18"/>
        </w:rPr>
        <w:t xml:space="preserve">Fleischgesetz-Gebührenverordnung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(Fundstelle: BGBl. I 2009, 3534)</w:t>
      </w:r>
    </w:p>
    <w:p>
      <w:r>
        <w:rPr>
          <w:rFonts w:ascii="Courier New" w:hAnsi="Courier New"/>
          <w:sz w:val="17"/>
        </w:rPr>
        <w:t xml:space="preserve">Nr.    Gebührentatbestand    Gebührenrahmen Euro</w:t>
      </w:r>
    </w:p>
    <w:p>
      <w:r>
        <w:rPr>
          <w:rFonts w:ascii="Courier New" w:hAnsi="Courier New"/>
          <w:sz w:val="17"/>
        </w:rPr>
        <w:t xml:space="preserve">1.    Vor-Ort-Prüfung der Zulassungsvoraussetzungen eines Klassifizierungsunternehmens    </w:t>
      </w:r>
    </w:p>
    <w:p>
      <w:r>
        <w:rPr>
          <w:rFonts w:ascii="Courier New" w:hAnsi="Courier New"/>
          <w:sz w:val="17"/>
        </w:rPr>
        <w:t xml:space="preserve">    –    Basisbetrag pro Vor-Ort-Prüfung zuzüglich    150 – 300</w:t>
      </w:r>
    </w:p>
    <w:p>
      <w:r>
        <w:rPr>
          <w:rFonts w:ascii="Courier New" w:hAnsi="Courier New"/>
          <w:sz w:val="17"/>
        </w:rPr>
        <w:t xml:space="preserve">    –    je angefangenem Prüfungstag    250 – 500</w:t>
      </w:r>
    </w:p>
    <w:p>
      <w:r>
        <w:rPr>
          <w:rFonts w:ascii="Courier New" w:hAnsi="Courier New"/>
          <w:sz w:val="17"/>
        </w:rPr>
        <w:t xml:space="preserve">2.    Zulassung eines Klassifizierungsunternehmens    200 – 500</w:t>
      </w:r>
    </w:p>
    <w:p>
      <w:r>
        <w:rPr>
          <w:rFonts w:ascii="Courier New" w:hAnsi="Courier New"/>
          <w:sz w:val="17"/>
        </w:rPr>
        <w:t xml:space="preserve">3.    Umfangreiche schriftliche Anfragen zur Zulassung von Klassifizierungsunternehmen    bis zu 40</w:t>
      </w:r>
    </w:p>
    <w:p>
      <w:r>
        <w:rPr>
          <w:rFonts w:ascii="Courier New" w:hAnsi="Courier New"/>
          <w:sz w:val="17"/>
        </w:rPr>
        <w:t xml:space="preserve">4.    Rücknahme oder Widerruf der Zulassung eines Klassifizierungsunternehmens    50 – 200</w:t>
      </w:r>
    </w:p>
    <w:p>
      <w:r>
        <w:rPr>
          <w:rFonts w:ascii="Courier New" w:hAnsi="Courier New"/>
          <w:sz w:val="17"/>
        </w:rPr>
        <w:t xml:space="preserve">5.    Erlöschen der Zulassung eines Klassifizierungsunternehmens    150</w:t>
      </w:r>
    </w:p>
    <w:p>
      <w:r>
        <w:rPr>
          <w:color w:val="555555"/>
          <w:sz w:val="17"/>
        </w:rPr>
        <w:t xml:space="preserve">Zitiervorschlag: Anlage FlGGebV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