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FlGDV 2 — (zu § 7 Abs. 2 und § 15 Abs. 1) Inhalt des Ausbildungskurses</w:t>
      </w:r>
    </w:p>
    <w:p>
      <w:r>
        <w:rPr>
          <w:color w:val="555555"/>
          <w:sz w:val="18"/>
        </w:rPr>
        <w:t xml:space="preserve">2. Fleischgesetz-Durchführungsverordnung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2008, 2195)</w:t>
      </w:r>
    </w:p>
    <w:p>
      <w:r>
        <w:t xml:space="preserve">Der Ausbildungskurs setzt sich aus einem praktischen und einem theoretischen Teil zusammen:</w:t>
      </w:r>
    </w:p>
    <w:p>
      <w:pPr>
        <w:ind w:left="420"/>
      </w:pPr>
      <w:r>
        <w:t xml:space="preserve">1. Praktischer TeilIm praktischen Teil ist die korrekte Schnittführung nach § 2 Abs. 2 der 1. Fleischgesetz-Durchführungsverordnung und die Verwiegung von Schlachtkörpern zu erläutern und die korrekte Anwendung der Klassifizierungssysteme und der in Deutschland zugelassenen Klassifizierungsgeräte und Klassifizierungsverfahren zu unterrichten.</w:t>
      </w:r>
    </w:p>
    <w:p>
      <w:pPr>
        <w:ind w:left="420"/>
      </w:pPr>
      <w:r>
        <w:t xml:space="preserve">2. Theoretischer TeilIm theoretischen Teil werden Kenntnisse in folgenden Bereichen vermittelt:</w:t>
      </w:r>
    </w:p>
    <w:p>
      <w:pPr>
        <w:ind w:left="780"/>
      </w:pPr>
      <w:r>
        <w:t xml:space="preserve">a) fachspezifische Kenntnisse über</w:t>
      </w:r>
    </w:p>
    <w:p>
      <w:pPr>
        <w:ind w:left="1140"/>
      </w:pPr>
      <w:r>
        <w:t xml:space="preserve">- die Klassifizierungssysteme und die zugelassenen Klassifizierungsverfahren,</w:t>
      </w:r>
    </w:p>
    <w:p>
      <w:pPr>
        <w:ind w:left="1140"/>
      </w:pPr>
      <w:r>
        <w:t xml:space="preserve">- die Anwendung, Funktion und Kontrolle von Klassifizierungsgeräten,</w:t>
      </w:r>
    </w:p>
    <w:p>
      <w:pPr>
        <w:ind w:left="1140"/>
      </w:pPr>
      <w:r>
        <w:t xml:space="preserve">- die Schlachtkörperanatomie und die Schnittführung und</w:t>
      </w:r>
    </w:p>
    <w:p>
      <w:pPr>
        <w:ind w:left="1140"/>
      </w:pPr>
      <w:r>
        <w:t xml:space="preserve">- die Grundlagen der Schlachttechnologie,</w:t>
      </w:r>
    </w:p>
    <w:p>
      <w:pPr>
        <w:ind w:left="780"/>
      </w:pPr>
      <w:r>
        <w:t xml:space="preserve">b) die Struktur der Vieh- und Fleischbranche und die Zuständigkeiten der beteiligten Institutionen sowie</w:t>
      </w:r>
    </w:p>
    <w:p>
      <w:pPr>
        <w:ind w:left="780"/>
      </w:pPr>
      <w:r>
        <w:t xml:space="preserve">c) die einschlägigen Rechtsnormen, insbesondere</w:t>
      </w:r>
    </w:p>
    <w:p>
      <w:pPr>
        <w:ind w:left="1140"/>
      </w:pPr>
      <w:r>
        <w:t xml:space="preserve">aa) die europäischen und nationalen Bestimmungen über Handelsklassen und Preismeldungen für die jeweilige Tierart (Rinder-, Schweine- bzw. Schafschlachtkörper),</w:t>
      </w:r>
    </w:p>
    <w:p>
      <w:pPr>
        <w:ind w:left="1140"/>
      </w:pPr>
      <w:r>
        <w:t xml:space="preserve">bb) das Handelsklassengesetz,</w:t>
      </w:r>
    </w:p>
    <w:p>
      <w:pPr>
        <w:ind w:left="1140"/>
      </w:pPr>
      <w:r>
        <w:t xml:space="preserve">cc) das Fleischgesetz und seine Durchführungsverordnungen,</w:t>
      </w:r>
    </w:p>
    <w:p>
      <w:pPr>
        <w:ind w:left="1140"/>
      </w:pPr>
      <w:r>
        <w:t xml:space="preserve">dd) das Lebensmittelhygienerecht (Auszüge),</w:t>
      </w:r>
    </w:p>
    <w:p>
      <w:pPr>
        <w:ind w:left="1140"/>
      </w:pPr>
      <w:r>
        <w:t xml:space="preserve">ee) das Eichrecht (Auszüge),</w:t>
      </w:r>
    </w:p>
    <w:p>
      <w:pPr>
        <w:ind w:left="1140"/>
      </w:pPr>
      <w:r>
        <w:t xml:space="preserve">ff) die Viehverkehrsverordnung (Auszüge),</w:t>
      </w:r>
    </w:p>
    <w:p>
      <w:pPr>
        <w:ind w:left="1140"/>
      </w:pPr>
      <w:r>
        <w:t xml:space="preserve">gg) das Lebensmittel- und Futtermittelgesetzbuch (Auszüge),</w:t>
      </w:r>
    </w:p>
    <w:p>
      <w:pPr>
        <w:ind w:left="1140"/>
      </w:pPr>
      <w:r>
        <w:t xml:space="preserve">hh) die Bestimmungen über die Rindfleischetikettierung (Auszüge) und</w:t>
      </w:r>
    </w:p>
    <w:p>
      <w:pPr>
        <w:ind w:left="1140"/>
      </w:pPr>
      <w:r>
        <w:t xml:space="preserve">ii) das Lebensmittelkennzeichnungsrecht (Auszüge).</w:t>
      </w:r>
    </w:p>
    <w:p>
      <w:r>
        <w:rPr>
          <w:color w:val="555555"/>
          <w:sz w:val="17"/>
        </w:rPr>
        <w:t xml:space="preserve">Zitiervorschlag: Anlage 2 FlGDV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https://recht.nulegal.eu/gesetze/FlGDV%202/anlage-2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