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FlGDV 2 — (zu § 7 Abs. 1 und § 12 Abs. 1) Sachkundeprüfung</w:t>
      </w:r>
    </w:p>
    <w:p>
      <w:r>
        <w:rPr>
          <w:color w:val="555555"/>
          <w:sz w:val="18"/>
        </w:rPr>
        <w:t xml:space="preserve">2. Fleischgesetz-Durchführungsverordnung</w:t>
      </w:r>
    </w:p>
    <w:p>
      <w:r>
        <w:rPr>
          <w:color w:val="555555"/>
          <w:sz w:val="18"/>
        </w:rPr>
        <w:t xml:space="preserve">Stand: 10.06.2019 (konsolidierte Textfassung, kein amtliches Inkrafttretensdatum)</w:t>
      </w:r>
    </w:p>
    <w:p>
      <w:r>
        <w:t xml:space="preserve">(Fundstelle: BGBl. I 2008, 2193 - 2194; bzgl. der einzelnen Änderungen vgl. Fußnote) Abschnitt 1Theoretische Prüfung</w:t>
      </w:r>
    </w:p>
    <w:p>
      <w:r>
        <w:t xml:space="preserve">In der theoretischen Prüfung muss der Prüfungsteilnehmer nachweisen, dass er die einschlägigen, in Anlage 2 Nr. 2 Buchstabe a und c für den Ausbildungskurs aufgeführten fachlichen und rechtlichen Grundlagen kennt und verstanden hat.</w:t>
      </w:r>
    </w:p>
    <w:p>
      <w:r>
        <w:t xml:space="preserve">Abschnitt 2Praktische Prüfung</w:t>
      </w:r>
    </w:p>
    <w:p>
      <w:r>
        <w:t xml:space="preserve">Der praktische Teil der Prüfung besteht aus zwei Teilen: Teil A – Klassifizierung, Teil B – Verwiegung und Schnittführung. Der Prüfling hat darin nachzuweisen, dass er die theoretischen Kenntnisse in der Praxis anzuwenden versteht.</w:t>
      </w:r>
    </w:p>
    <w:p>
      <w:r>
        <w:t xml:space="preserve">Teil 1Rinder- und Schafschlachtkörper</w:t>
      </w:r>
    </w:p>
    <w:p>
      <w:pPr>
        <w:ind w:left="420"/>
      </w:pPr>
      <w:r>
        <w:t xml:space="preserve">A. Klassifizierung</w:t>
      </w:r>
    </w:p>
    <w:p>
      <w:pPr>
        <w:ind w:left="780"/>
      </w:pPr>
      <w:r>
        <w:t xml:space="preserve">1. In der praktischen Prüfung über die Klassifizierung von Rinder- und Schafschlachtkörpern sind vom Prüfungsteilnehmer in zwei Durchgängen jeweils mindestens 30 Schlachtkörper der jeweiligen Tierart in Kategorien und Handelsklassen einzureihen. Nach der Auswertung des ersten Klassifizierungsdurchgangs wird mit dem Prüfungsteilnehmer die vom Prüfer für jeden einzelnen Schlachtkörper festgelegte Klassifizierung durchgesprochen. Das Ergebnis des zweiten Klassifizierungsdurchgangs ist prüfungsentscheidend.</w:t>
      </w:r>
    </w:p>
    <w:p>
      <w:pPr>
        <w:ind w:left="780"/>
      </w:pPr>
      <w:r>
        <w:t xml:space="preserve">1.1. Bei Rinderschlachtkörpern dürfen die Einstufungen von der vom Prüfer festgelegten Klassifizierung um höchstens eine Untergruppe (Fleischigkeit und Fettabdeckung) abweichen. Abweichungen, die über eine Untergruppe hinausgehen, werden höchstens bei 10 Prozent der Schlachtkörper je Merkmal (Fleischigkeit und Fettabdeckung) toleriert. Kumulieren ist möglich, jedoch dürfen bei einem Merkmal nicht mehr als fünf Abweichungen erfolgt sein. Abweichungen in der Kategorieneinstufung werden höchstens bei 10 Prozent der Schlachtkörper toleriert. Sofern die erlaubte Fehlerquote überschritten wird, ist die Prüfung nicht bestanden.</w:t>
      </w:r>
    </w:p>
    <w:p>
      <w:pPr>
        <w:ind w:left="780"/>
      </w:pPr>
      <w:r>
        <w:t xml:space="preserve">1.2. Bei Schafschlachtkörpern dürfen die Einstufungen von der vom Prüfer festgelegten Klassifizierung um höchstens 10 Prozent je Merkmal (Kategorie, Fleischigkeit und Fettabdeckung) abweichen. Kumulieren ist möglich, jedoch dürfen bei einem Merkmal nicht mehr als fünf Abweichungen erfolgt sein. Sofern die erlaubte Fehlerquote überschritten wird, ist die Prüfung nicht bestanden.</w:t>
      </w:r>
    </w:p>
    <w:p>
      <w:pPr>
        <w:ind w:left="780"/>
      </w:pPr>
      <w:r>
        <w:t xml:space="preserve">2. Die Prüfung ist auch dann nicht bestanden, wenn die für die Kategorienbestimmung relevante Geschlechtsbestimmung nicht fehlerfrei erfolgt.</w:t>
      </w:r>
    </w:p>
    <w:p>
      <w:pPr>
        <w:ind w:left="420"/>
      </w:pPr>
      <w:r>
        <w:t xml:space="preserve">B. Verwiegung/SchnittführungAm Schlachtkörper ist der richtige Zuschnitt für die Feststellung des Schlachtgewichts nach § 2 Abs. 2 der 1. Fleischgesetz-Durchführungsverordnung zu erläutern. Sofern der Prüfungsteilnehmer die Schnittführung nicht fehlerfrei erklären kann, ist die Prüfung nicht bestanden.</w:t>
      </w:r>
    </w:p>
    <w:p>
      <w:r>
        <w:t xml:space="preserve">Teil 2Schweineschlachtkörper</w:t>
      </w:r>
    </w:p>
    <w:p>
      <w:pPr>
        <w:ind w:left="420"/>
      </w:pPr>
      <w:r>
        <w:t xml:space="preserve">A. KlassifizierungIn der praktischen Prüfung über die Klassifizierung von Schweineschlachtkörpern muss der Prüfungsteilnehmer darlegen, dass er die Funktion und die Bedienung der Klassifizierungsgeräte sowie das Zweipunktverfahren nach Anlage 3 der Schweineschlachtkörper-Handelsklassenverordnung (ZP-Verfahren) beherrscht. Andernfalls ist die Prüfung nicht bestanden.</w:t>
      </w:r>
    </w:p>
    <w:p>
      <w:pPr>
        <w:ind w:left="420"/>
      </w:pPr>
      <w:r>
        <w:t xml:space="preserve">I. Klassifizierung mit ChoirometernDer Prüfungsteilnehmer hat am Schlachtband unter Praxisbedingungen an 30 Schlachtkörpern die Maße nach Anlage 2 der Schweineschlachtkörper-Handelsklassenverordnung zu ermitteln. Einer vorherigen Referenzfestlegung bedarf es nicht.</w:t>
      </w:r>
    </w:p>
    <w:p>
      <w:pPr>
        <w:ind w:left="780"/>
      </w:pPr>
      <w:r>
        <w:t xml:space="preserve">1. Klassifizierung mit SondengerätenBei Sondengeräten (invasives Verfahren) gelten folgende Toleranzen:</w:t>
      </w:r>
    </w:p>
    <w:p>
      <w:pPr>
        <w:ind w:left="780"/>
      </w:pPr>
      <w:r>
        <w:t xml:space="preserve">1.1 Am einzelnen Schlachtkörper:</w:t>
      </w:r>
    </w:p>
    <w:p>
      <w:pPr>
        <w:ind w:left="780"/>
      </w:pPr>
      <w:r>
        <w:t xml:space="preserve">1.1.1 Der Einstich muss in der Höhe (caudal/cranial) zwischen der zweit- und drittletzten Rippe liegen.</w:t>
      </w:r>
    </w:p>
    <w:p>
      <w:pPr>
        <w:ind w:left="780"/>
      </w:pPr>
      <w:r>
        <w:t xml:space="preserve">1.1.2 Der Einstich 7 cm seitlich der Trennlinie (medial/lateral) darf höchstens um +/– 1,0 cm abweichen.</w:t>
      </w:r>
    </w:p>
    <w:p>
      <w:pPr>
        <w:ind w:left="780"/>
      </w:pPr>
      <w:r>
        <w:t xml:space="preserve">1.1.3 Der Ausstich in der Bauchhöhle muss 4 cm seitlich der äußeren Kante des Wirbelkörpers liegen und darf höchstens um +/– 0,5 cm abweichen.</w:t>
      </w:r>
    </w:p>
    <w:p>
      <w:pPr>
        <w:ind w:left="780"/>
      </w:pPr>
      <w:r>
        <w:t xml:space="preserve">1.1.4 Der Abstand zur Oberfläche des Schlachtkörpers, der am Ende der Querplatte der Kontrollnadel 8 cm caudal/cranial vom Einstich erreicht wird, darf höchstens 1,0 cm betragen.</w:t>
      </w:r>
    </w:p>
    <w:p>
      <w:pPr>
        <w:ind w:left="780"/>
      </w:pPr>
      <w:r>
        <w:t xml:space="preserve">1.2 Für die Prüfungsstichprobe darf die in 1.1 definierte Einstichstelle nur in 10 Prozent der Fälle um höchstens eine Rippe verfehlt werden, die unter 1.1.2 bis 1.1.4 genannten Toleranzen dürfen jeweils höchstens in 10 Prozent der Fälle überschritten werden. Kumulieren ist zulässig, jedoch sind je Merkmal nicht mehr als fünf Überschreitungen zulässig. Sofern die erlaubte Fehlerquote überschritten wird, ist die Prüfung nicht bestanden.</w:t>
      </w:r>
    </w:p>
    <w:p>
      <w:pPr>
        <w:ind w:left="780"/>
      </w:pPr>
      <w:r>
        <w:t xml:space="preserve">2. Klassifizierung mit UltraschallgerätenFür Ultraschallgeräte (nicht invasives Verfahren) gelten bezogen auf die Markierungsstelle folgende Toleranzen:</w:t>
      </w:r>
    </w:p>
    <w:p>
      <w:pPr>
        <w:ind w:left="780"/>
      </w:pPr>
      <w:r>
        <w:t xml:space="preserve">2.1 Am einzelnen Schlachtkörper:</w:t>
      </w:r>
    </w:p>
    <w:p>
      <w:pPr>
        <w:ind w:left="780"/>
      </w:pPr>
      <w:r>
        <w:t xml:space="preserve">2.1.1 Die Markierungsstelle liegt</w:t>
      </w:r>
    </w:p>
    <w:p>
      <w:pPr>
        <w:ind w:left="1140"/>
      </w:pPr>
      <w:r>
        <w:t xml:space="preserve">beim CSB-Ultrameater 7 cm seitlich der Trennlinie, 12 cm oberhalb (caudal) der Messstelle,</w:t>
      </w:r>
    </w:p>
    <w:p>
      <w:pPr>
        <w:ind w:left="1140"/>
      </w:pPr>
      <w:r>
        <w:t xml:space="preserve">beim US-Porkitron (Pistole mit Aluminiumgehäuse) 7 cm seitlich der Trennlinie, 11 cm oberhalb (caudal) der Messstelle und</w:t>
      </w:r>
    </w:p>
    <w:p>
      <w:pPr>
        <w:ind w:left="1140"/>
      </w:pPr>
      <w:r>
        <w:t xml:space="preserve">beim US-Porkitron (Pistole mit Kunststoffgehäuse) 7 cm seitlich der Trennlinie, 8 cm oberhalb (caudal) der Messstelle.</w:t>
      </w:r>
    </w:p>
    <w:p>
      <w:pPr>
        <w:ind w:left="780"/>
      </w:pPr>
      <w:r>
        <w:t xml:space="preserve">Die Markierungsstelle darf caudal/cranial und medial/lateral jeweils höchstens um 1,0 cm abweichen.</w:t>
      </w:r>
    </w:p>
    <w:p>
      <w:pPr>
        <w:ind w:left="780"/>
      </w:pPr>
      <w:r>
        <w:t xml:space="preserve">2.1.2 Der/Die Querbalken der Markierung muss/müssen beim US-Porkitron waagerecht verlaufen. Die Verlängerung des Querbalkens (bei Aluminiumpistolen der caudal gelegene Querbalken) darf an der Trennlinie caudal/cranial höchstens um 1,0 cm abweichen.Beim CSB-Ultrameater werden die Videoaufzeichnungen der klassifizierten Schlachtkörper zur Kontrolle des korrekten Schallaustritts herangezogen.</w:t>
      </w:r>
    </w:p>
    <w:p>
      <w:pPr>
        <w:ind w:left="780"/>
      </w:pPr>
      <w:r>
        <w:t xml:space="preserve">2.2 Für die Prüfungsstichprobe dürfen die unter 2.1 genannten Toleranzen für Messungen am einzelnen Schlachtkörper jeweils in höchstens 10 Prozent der Fälle überschritten werden. Kumulieren ist zulässig, jedoch sind je Toleranzmerkmal nicht mehr als fünf Überschreitungen zulässig. Sofern die erlaubte Fehlerquote überschritten wird, ist die Prüfung nicht bestanden.</w:t>
      </w:r>
    </w:p>
    <w:p>
      <w:pPr>
        <w:ind w:left="420"/>
      </w:pPr>
      <w:r>
        <w:t xml:space="preserve">II. Klassifizierung mit einer AutoFOM-AnlageDie Funktion, die Inbetriebnahme und die Prüfung der AutoFOM-Anlage sind vom Prüfungsteilnehmer fehlerfrei zu erklären und zu demonstrieren. Die Prüfung bezieht sich auf folgende Abschnitte:</w:t>
      </w:r>
    </w:p>
    <w:p>
      <w:pPr>
        <w:ind w:left="780"/>
      </w:pPr>
      <w:r>
        <w:t xml:space="preserve">1. Prüfung der Software,</w:t>
      </w:r>
    </w:p>
    <w:p>
      <w:pPr>
        <w:ind w:left="780"/>
      </w:pPr>
      <w:r>
        <w:t xml:space="preserve">2. Prüfung der Hardware,</w:t>
      </w:r>
    </w:p>
    <w:p>
      <w:pPr>
        <w:ind w:left="780"/>
      </w:pPr>
      <w:r>
        <w:t xml:space="preserve">3. Prüfung des technischen Umfeldes,</w:t>
      </w:r>
    </w:p>
    <w:p>
      <w:pPr>
        <w:ind w:left="780"/>
      </w:pPr>
      <w:r>
        <w:t xml:space="preserve">4. eichtechnische Kontrollen und</w:t>
      </w:r>
    </w:p>
    <w:p>
      <w:pPr>
        <w:ind w:left="780"/>
      </w:pPr>
      <w:r>
        <w:t xml:space="preserve">5. allgemeine Kontrollen.</w:t>
      </w:r>
    </w:p>
    <w:p>
      <w:pPr>
        <w:ind w:left="420"/>
      </w:pPr>
      <w:r>
        <w:t xml:space="preserve">Sofern der Prüfungsteilnehmer die Funktion, die Inbetriebnahme und die Prüfung der AutoFOM-Anlage nicht fehlerfrei erklären und demonstrieren kann, ist die Prüfung nicht bestanden.</w:t>
      </w:r>
    </w:p>
    <w:p>
      <w:pPr>
        <w:ind w:left="420"/>
      </w:pPr>
      <w:r>
        <w:t xml:space="preserve">III. Klassifizierung mit dem ZP-Verfahren</w:t>
      </w:r>
    </w:p>
    <w:p>
      <w:pPr>
        <w:ind w:left="780"/>
      </w:pPr>
      <w:r>
        <w:t xml:space="preserve">1. Die für die Prüfung im ZP-Verfahren zugrunde zu legenden Messwerte (Referenzwerte) werden vom Prüfer an zwanzig Schweineschlachtkörpern festgelegt. Die Referenzwerte werden durch Messungen am Schweineschlachtkörper nach Anlage 3 der Schweineschlachtkörper-Handelsklassenverordnung ermittelt.</w:t>
      </w:r>
    </w:p>
    <w:p>
      <w:pPr>
        <w:ind w:left="780"/>
      </w:pPr>
      <w:r>
        <w:t xml:space="preserve">2. Prüfer und Prüfungsteilnehmer haben das gleiche Messwerkzeug zu benutzen.</w:t>
      </w:r>
    </w:p>
    <w:p>
      <w:pPr>
        <w:ind w:left="780"/>
      </w:pPr>
      <w:r>
        <w:t xml:space="preserve">3. Es sind zwei Prüfungsdurchgänge durchzuführen. Die Ergebnisse des ersten Durchgangs sind mit den Teilnehmern zu besprechen. Der zweite Prüfungsdurchgang ist nicht erforderlich für die Prüfungsteilnehmer, die im ersten Prüfungsdurchgang die festgelegten Werte innerhalb der unter 4. genannten Toleranzen an allen Schlachtkörpern erbracht haben.</w:t>
      </w:r>
    </w:p>
    <w:p>
      <w:pPr>
        <w:ind w:left="780"/>
      </w:pPr>
      <w:r>
        <w:t xml:space="preserve">4. Im zweiten Durchgang muss der Prüfungsteilnehmer die festgelegten Werte innerhalb folgender Toleranzen erbringen:</w:t>
      </w:r>
    </w:p>
    <w:p>
      <w:pPr>
        <w:ind w:left="780"/>
      </w:pPr>
      <w:r>
        <w:t xml:space="preserve">4.1 Am einzelnen Schlachtkörper dürfen die von ihm gemessenen Werte von den ermittelten Referenzwerten bei der Speckdicke höchstens um +/– 2 mm und beim Fleischmaß höchstens um +/– 3 mm abweichen.</w:t>
      </w:r>
    </w:p>
    <w:p>
      <w:pPr>
        <w:ind w:left="780"/>
      </w:pPr>
      <w:r>
        <w:t xml:space="preserve">4.2 Abweichungen, die über die unter 4.1 genannten Maße hinausgehen, werden maximal bei jeweils 10 Prozent der Schlachtkörper toleriert; dabei ist Kumulieren zulässig, jedoch sind je Toleranzmerkmal nicht mehr als drei Überschreitungen zulässig.</w:t>
      </w:r>
    </w:p>
    <w:p>
      <w:pPr>
        <w:ind w:left="780"/>
      </w:pPr>
      <w:r>
        <w:t xml:space="preserve">4.3 (weggefallen)</w:t>
      </w:r>
    </w:p>
    <w:p>
      <w:pPr>
        <w:ind w:left="420"/>
      </w:pPr>
      <w:r>
        <w:t xml:space="preserve">Sofern die erlaubte Fehlerquote überschritten wird, ist die Prüfung nicht bestanden.</w:t>
      </w:r>
    </w:p>
    <w:p>
      <w:pPr>
        <w:ind w:left="420"/>
      </w:pPr>
      <w:r>
        <w:t xml:space="preserve">B. Verwiegung/SchnittführungAm Schlachtkörper ist der richtige Zuschnitt für die Feststellung des Schlachtgewichts nach § 2 Abs. 2 der 1. Fleischgesetz-Durchführungsverordnung zu erläutern. Sofern der Prüfungsteilnehmer die Schnittführung nicht fehlerfrei erklären kann, ist die Prüfung nicht bestanden.</w:t>
      </w:r>
    </w:p>
    <w:p>
      <w:r>
        <w:rPr>
          <w:color w:val="555555"/>
          <w:sz w:val="17"/>
        </w:rPr>
        <w:t xml:space="preserve">Zitiervorschlag: Anlage 1 FlGDV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https://recht.nulegal.eu/gesetze/FlGDV%202/anlage-1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