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FlGDV 2 — Ausbildung und Sachkundeprüfung der Klassifizierer</w:t>
      </w:r>
    </w:p>
    <w:p>
      <w:r>
        <w:rPr>
          <w:color w:val="555555"/>
          <w:sz w:val="18"/>
        </w:rPr>
        <w:t xml:space="preserve">2. Fleischgesetz-Durchführungsverordnung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Sachkundeprüfung nach § 4 Abs. 2 des Fleischgesetzes besteht aus einem theoretischen und einem praktischen Teil. Die Prüfung umfasst die in Anlage 1 aufgeführten Inhalte.</w:t>
      </w:r>
    </w:p>
    <w:p>
      <w:r>
        <w:t xml:space="preserve">(2) Der Ausbildungskurs nach § 4 Abs. 3 des Fleischgesetzes umfasst mindestens die in Anlage 2 aufgeführten Inhalte.</w:t>
      </w:r>
    </w:p>
    <w:p>
      <w:r>
        <w:rPr>
          <w:color w:val="555555"/>
          <w:sz w:val="17"/>
        </w:rPr>
        <w:t xml:space="preserve">Zitiervorschlag: § 7 FlGDV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https://recht.nulegal.eu/gesetze/FlGDV%202/7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