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FlGDV 2 — Beschränkungen der Zulassung von Klassifizierungsunternehmen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wird für das gesamte Bundesgebiet erteilt. Abweichend von Satz 1 wird die Zulassung für Klassifizierungsunternehmen im Sinne des § 3 Abs. 2 nur für das jeweilige Land erteilt.</w:t>
      </w:r>
    </w:p>
    <w:p>
      <w:r>
        <w:t xml:space="preserve">(2) Die Zulassung wird nur für die Klassifizierung der Schlachtkörper einzelner Tierarten erteilt, wenn das Klassifizierungsunternehmen nur für diese Tierarten den Nachweis erbracht hat, dass es die Klassifizierung ordnungsgemäß durchführen kann.</w:t>
      </w:r>
    </w:p>
    <w:p>
      <w:r>
        <w:t xml:space="preserve">(3) Die Zulassung kann mit zusätzlichen Auflagen versehen werden. Auflagen können auch nachträglich aufgenommen, ergänzt oder geändert werden.</w:t>
      </w:r>
    </w:p>
    <w:p>
      <w:r>
        <w:rPr>
          <w:color w:val="555555"/>
          <w:sz w:val="17"/>
        </w:rPr>
        <w:t xml:space="preserve">Zitiervorschlag: § 4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