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FlGDV 2 — Unabhängigkeit von Klassifizierungsunternehmen</w:t>
      </w:r>
    </w:p>
    <w:p>
      <w:r>
        <w:rPr>
          <w:color w:val="555555"/>
          <w:sz w:val="18"/>
        </w:rPr>
        <w:t xml:space="preserve">2. Fleischgesetz-Durchführungsverordnung</w:t>
      </w:r>
    </w:p>
    <w:p>
      <w:r>
        <w:rPr>
          <w:color w:val="555555"/>
          <w:sz w:val="18"/>
        </w:rPr>
        <w:t xml:space="preserve">Stand: 10.06.2019 (konsolidierte Textfassung, kein amtliches Inkrafttretensdatum)</w:t>
      </w:r>
    </w:p>
    <w:p>
      <w:r>
        <w:t xml:space="preserve">(1) Ein Klassifizierungsunternehmen ist insbesondere dann nicht unabhängig im Sinne des § 3 Abs. 1 Nr. 2 Buchstabe a des Fleischgesetzes, wenn es durch eine Kapitalbeteiligung oder durch vollständige oder teilweise Personenidentität in der Geschäftsleitung oder einem anderen Organ mit einem anderen Beteiligten der Vermarktungskette für Fleisch, insbesondere einem Schlachtbetrieb, einer Schlachtstätte, einem Tierhaltungsbetrieb, einer Erzeugergemeinschaft, einer Viehverwertungseinrichtung oder einem Unternehmen des Lebensmittelhandels verbunden ist.</w:t>
      </w:r>
    </w:p>
    <w:p>
      <w:r>
        <w:t xml:space="preserve">(2) Abweichend von Absatz 1 steht die Mitgliedschaft von Vertretern mehrerer Beteiligter der Vermarktungskette für Fleisch in einem Organ eines Klassifizierungsunternehmens der Unabhängigkeit eines Klassifizierungsunternehmens nicht entgegen, wenn</w:t>
      </w:r>
    </w:p>
    <w:p>
      <w:pPr>
        <w:ind w:left="420"/>
      </w:pPr>
      <w:r>
        <w:t xml:space="preserve">1. sichergestellt ist, dass sie jeweils einzeln keinen maßgeblichen Einfluss auf die Durchführung der Klassifizierung im Schlachtbetrieb ausüben können und</w:t>
      </w:r>
    </w:p>
    <w:p>
      <w:pPr>
        <w:ind w:left="420"/>
      </w:pPr>
      <w:r>
        <w:t xml:space="preserve">2. das Klassifizierungsunternehmen einer besonderen Überwachung durch die nach Landesrecht zuständige Behörde unterstellt ist.</w:t>
      </w:r>
    </w:p>
    <w:p>
      <w:r>
        <w:t xml:space="preserve">(3) Es muss sichergestellt sein, dass Klassifizierungsunternehmen einen vom Schlachtbetrieb nicht beeinflussbaren Zugriff auf die mit der Waage erhobenen Daten und bei einer Klassifizierung von Schlachtkörpern mit einem Klassifizierungsgerät auch auf die mit dem Klassifizierungsgerät erhobenen Daten sowie auf alle sonstigen vom Klassifizierer im Zusammenhang mit seiner Tätigkeit erhobenen Daten haben.</w:t>
      </w:r>
    </w:p>
    <w:p>
      <w:r>
        <w:rPr>
          <w:color w:val="555555"/>
          <w:sz w:val="17"/>
        </w:rPr>
        <w:t xml:space="preserve">Zitiervorschlag: § 3 FlGDV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