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FlGDV 1 — Inhalt der Preismeldung</w:t>
      </w:r>
    </w:p>
    <w:p>
      <w:r>
        <w:rPr>
          <w:color w:val="555555"/>
          <w:sz w:val="18"/>
        </w:rPr>
        <w:t xml:space="preserve">1. Fleischgesetz-Durchführungsverordnung</w:t>
      </w:r>
    </w:p>
    <w:p>
      <w:r>
        <w:rPr>
          <w:color w:val="555555"/>
          <w:sz w:val="18"/>
        </w:rPr>
        <w:t xml:space="preserve">Stand: 01.01.2025 (konsolidierte Textfassung, kein amtliches Inkrafttretensdatum)</w:t>
      </w:r>
    </w:p>
    <w:p>
      <w:r>
        <w:t xml:space="preserve">(1) Die Meldungen haben für den jeweiligen Berichtszeitraum folgende Angaben zu enthalten:</w:t>
      </w:r>
    </w:p>
    <w:p>
      <w:pPr>
        <w:ind w:left="420"/>
      </w:pPr>
      <w:r>
        <w:t xml:space="preserve">1. für die Schlachtkörper von konventionell erzeugten Rindern sowie allen Schweinen und Schafen:</w:t>
      </w:r>
    </w:p>
    <w:p>
      <w:pPr>
        <w:ind w:left="780"/>
      </w:pPr>
      <w:r>
        <w:t xml:space="preserve">a) die geschlachtete Gesamtmenge nach Stückzahl und nach Schlachtgewicht und</w:t>
      </w:r>
    </w:p>
    <w:p>
      <w:pPr>
        <w:ind w:left="780"/>
      </w:pPr>
      <w:r>
        <w:t xml:space="preserve">b) die mit den Schlachtgewichten gewogenen Durchschnitte der Auszahlungspreise pro 100 Kilogramm,</w:t>
      </w:r>
    </w:p>
    <w:p>
      <w:pPr>
        <w:ind w:left="420"/>
      </w:pPr>
      <w:r>
        <w:t xml:space="preserve">2. für die Schlachtkörper von Schweinen und Schafen, bei deren Aufzucht und Haltung die Produktionsvorschriften der Verordnung (EU) 2018/848 des europäischen Parlaments und des Rates vom 30. Mai 2018 über die ökologische/biologische Produktion und die Kennzeichnung von ökologischen/biologischen Erzeugnissen sowie zur Aufhebung der Verordnung (EG) Nr. 834/2007 des Rates (ABl. L 150 vom 14.6.2018, S. 1; L 270 vom 29.10.2018, S. 37; L 305 vom 26.11.2019, S. 59; L 37 vom 10.2.2020, S. 26; L 324 vom 6.10.2020, S. 65; L 7 vom 11.1.2021, S. 53; L 204 vom 10.6.2021, S. 47; L 318 vom 9.9.2021, S. 5) in der jeweils geltenden Fassung eingehalten worden sind, zusätzlich und in separater Form die geschlachtete Gesamtmenge nach Stückzahl und nach Schlachtgewicht,</w:t>
      </w:r>
    </w:p>
    <w:p>
      <w:pPr>
        <w:ind w:left="420"/>
      </w:pPr>
      <w:r>
        <w:t xml:space="preserve">3. für die Schlachtkörper der Rinder, bei deren Aufzucht und Haltung die Produktionsvorschriften nach der Verordnung (EU) 2018/848 eingehalten worden sind, zusätzlich und in separater Form:</w:t>
      </w:r>
    </w:p>
    <w:p>
      <w:pPr>
        <w:ind w:left="780"/>
      </w:pPr>
      <w:r>
        <w:t xml:space="preserve">a) die geschlachtete Gesamtmenge nach Stückzahl und nach Schlachtgewicht sowie</w:t>
      </w:r>
    </w:p>
    <w:p>
      <w:pPr>
        <w:ind w:left="780"/>
      </w:pPr>
      <w:r>
        <w:t xml:space="preserve">b) die repräsentativen Verkaufspreise nach Anhang II Nummer 9 der Durchführungsverordnung (EU) 2019/1746 der Kommission vom 1. Oktober 2019 zur Änderung der Durchführungsverordnung (EU) 2017/1185 mit Durchführungsbestimmungen zu den Verordnungen (EU) Nr. 1307/2013 und (EU) Nr. 1308/2013 des Europäischen Parlaments und des Rates in Bezug auf die Übermittlung von Informationen und Dokumenten an die Kommission (ABl. L 268 vom 22.10.2019, S. 6), wobei die repräsentativen Verkaufspreise die mit den Schlachtgewichten gewogenen Durchschnitte der Auszahlungspreise an die Lieferanten sind.</w:t>
      </w:r>
    </w:p>
    <w:p>
      <w:pPr>
        <w:ind w:left="420"/>
      </w:pPr>
      <w:r>
        <w:t xml:space="preserve">Die Preismeldungen sind wie folgt zu unterteilen:</w:t>
      </w:r>
    </w:p>
    <w:p>
      <w:pPr>
        <w:ind w:left="780"/>
      </w:pPr>
      <w:r>
        <w:t xml:space="preserve">1. bei Rindern</w:t>
      </w:r>
    </w:p>
    <w:p>
      <w:pPr>
        <w:ind w:left="1140"/>
      </w:pPr>
      <w:r>
        <w:t xml:space="preserve">a) nach den gesetzlichen Kategorien für Rinderschlachtkörper und</w:t>
      </w:r>
    </w:p>
    <w:p>
      <w:pPr>
        <w:ind w:left="1140"/>
      </w:pPr>
      <w:r>
        <w:t xml:space="preserve">b) nach den gesetzlichen Handelsklassen für Rinderschlachtkörper,</w:t>
      </w:r>
    </w:p>
    <w:p>
      <w:pPr>
        <w:ind w:left="780"/>
      </w:pPr>
      <w:r>
        <w:t xml:space="preserve">2. bei Schweinen nach den gesetzlichen Handelsklassen für Schweineschlachtkörper und</w:t>
      </w:r>
    </w:p>
    <w:p>
      <w:pPr>
        <w:ind w:left="780"/>
      </w:pPr>
      <w:r>
        <w:t xml:space="preserve">3. bei Schafen nach den gesetzlichen Kategorien für Schafschlachtkörper.</w:t>
      </w:r>
    </w:p>
    <w:p>
      <w:r>
        <w:t xml:space="preserve">(2) Schweine mit einem Zweihälftengewicht von weniger als 80 Kilogramm und mehr als 110 Kilogramm sind bei den Meldungen nach Absatz 1 Satz 1 Nr. 2 nicht zu berücksichtigen. Satz 1 gilt nicht für die Handelsklassen M und V. Auf Verlangen der nach Landesrecht zuständigen Behörden ist der Muskelfleischanteil jedes Schweineschlachtkörpers zu übermitteln.</w:t>
      </w:r>
    </w:p>
    <w:p>
      <w:r>
        <w:t xml:space="preserve">(3) Die nach Landesrecht zuständigen Behörden können bestimmen, dass bei Meldungen über Preise von Schweinen zusätzlich die für Schlachtkörper mit bestimmten Muskelfleischanteilen zu zahlenden Auszahlungspreise pro Kilogramm gemäß Absatz 4 anzugeben sind.</w:t>
      </w:r>
    </w:p>
    <w:p>
      <w:r>
        <w:t xml:space="preserve">(4) Der Auszahlungspreis ist der an den Lieferanten frei Eingang Schlachtstätte zu zahlende Preis ohne Umsatzsteuer. Dieser Preis ist ausgedrückt je 100 Kilogramm Schlachtgewicht des nach § 2 Abs. 2 zugeschnittenen Schlachtkörpers.</w:t>
      </w:r>
    </w:p>
    <w:p>
      <w:r>
        <w:t xml:space="preserve">(5) Wird der Kaufpreis im Wege der pauschalen Abrechnung für mehrere geschlachtete Rinder, Schweine oder Schafe einheitlich für die gesamte Anlieferungsmenge festgelegt und auf das Schlachtgewicht bezogen, so ist die Gesamtstückzahl der im Berichtszeitraum gelieferten Tiere, bei Rindern und Schafen für jede Kategorie, zu melden. Bei Rindern und Schafen ist zusätzlich das Gesamtschlachtgewicht der Tiere und der dafür zu zahlende gewogene Auszahlungspreis pro Kilogramm ohne Umsatzsteuer in Euro/Kilogramm Schlachtgewicht für jede Kategorie zu melden. Wird bei Schafen der Kaufpreis auf das Lebendgewicht bezogen, gelten die Sätze 1 und 2 entsprechend. Der zur Berechnung des gewogenen Auszahlungspreises pro Kilogramm herangezogene Gesamtauszahlungsbetrag ist die Summe der an die Lieferanten zu zahlenden Auszahlungspreise frei Eingang Schlachtstätte ohne Umsatzsteuer.</w:t>
      </w:r>
    </w:p>
    <w:p>
      <w:r>
        <w:t xml:space="preserve">(6) Der Inhaber des Schlachtbetriebs ist verpflichtet, die Unterlagen über die Preismeldungen zwei Jahre lang aufzubewahren. Die Frist beginnt mit Ablauf des Jahres, in dem das jeweilige Tier geschlachtet worden ist.</w:t>
      </w:r>
    </w:p>
    <w:p>
      <w:r>
        <w:rPr>
          <w:color w:val="555555"/>
          <w:sz w:val="17"/>
        </w:rPr>
        <w:t xml:space="preserve">Zitiervorschlag: § 6 FlGDV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https://recht.nulegal.eu/gesetze/FlGDV%201/6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