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FlGDV 1 — Ausnahmen</w:t>
      </w:r>
    </w:p>
    <w:p>
      <w:r>
        <w:rPr>
          <w:color w:val="555555"/>
          <w:sz w:val="18"/>
        </w:rPr>
        <w:t xml:space="preserve">1. Fleischgesetz-Durchführungsverordnung</w:t>
      </w:r>
    </w:p>
    <w:p>
      <w:r>
        <w:rPr>
          <w:color w:val="555555"/>
          <w:sz w:val="18"/>
        </w:rPr>
        <w:t xml:space="preserve">Stand: 10.06.2019 (konsolidierte Textfassung, kein amtliches Inkrafttretensdatum)</w:t>
      </w:r>
    </w:p>
    <w:p>
      <w:r>
        <w:t xml:space="preserve">(1) Von der Meldepflicht nach § 4 Absatz 1 sind Betriebe ausgenommen, die pro Woche durchschnittlich höchstens 500 Schweine oder höchstens 150 Rinder oder höchstens 75 Schafe schlachten. Die durchschnittliche wöchentliche Schlachtzahl wird auf der Grundlage der im Jahresdurchschnitt des vorangegangenen Kalenderjahres geschlachteten Menge errechnet.</w:t>
      </w:r>
    </w:p>
    <w:p>
      <w:r>
        <w:t xml:space="preserve">(2) Die Landesregierungen können durch Rechtsverordnung die Meldegrenze nach Absatz 1 auf bis zu 1 000 Schweine oder 200 Rinder pro Woche erhöhen. Dabei muss sichergestellt sein, dass mindestens 60 Prozent der in diesem Land gewerblich geschlachteten Tiere der betreffenden Tierart erfasst werden.</w:t>
      </w:r>
    </w:p>
    <w:p>
      <w:r>
        <w:rPr>
          <w:color w:val="555555"/>
          <w:sz w:val="17"/>
        </w:rPr>
        <w:t xml:space="preserve">Zitiervorschlag: § 5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