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FlG — Klassifizierung</w:t>
      </w:r>
    </w:p>
    <w:p>
      <w:r>
        <w:rPr>
          <w:color w:val="555555"/>
          <w:sz w:val="18"/>
        </w:rPr>
        <w:t xml:space="preserve">Fleischgesetz</w:t>
      </w:r>
    </w:p>
    <w:p>
      <w:r>
        <w:rPr>
          <w:color w:val="555555"/>
          <w:sz w:val="18"/>
        </w:rPr>
        <w:t xml:space="preserve">Stand: 10.06.2019 (konsolidierte Textfassung, kein amtliches Inkrafttretensdatum)</w:t>
      </w:r>
    </w:p>
    <w:p>
      <w:r>
        <w:t xml:space="preserve">(1) Soweit nach den Vorschriften des Handelsklassenrechts eine Klassifizierung von Schlachtkörpern vorgeschrieben oder zulässig ist, darf die Klassifizierung nur von</w:t>
      </w:r>
    </w:p>
    <w:p>
      <w:pPr>
        <w:ind w:left="420"/>
      </w:pPr>
      <w:r>
        <w:t xml:space="preserve">1. der zuständigen Behörde oder</w:t>
      </w:r>
    </w:p>
    <w:p>
      <w:pPr>
        <w:ind w:left="420"/>
      </w:pPr>
      <w:r>
        <w:t xml:space="preserve">2. einem hierfür nach § 3 zugelassenen Klassifizierungsunternehmen durch nach § 4 zugelassene und von ihm beschäftigte Klassifizierer</w:t>
      </w:r>
    </w:p>
    <w:p>
      <w:r>
        <w:t xml:space="preserve">vorgenommen werden.</w:t>
      </w:r>
    </w:p>
    <w:p>
      <w:r>
        <w:t xml:space="preserve">(2) Die von einem auszubildenden Klassifizierer durchgeführte und gleichzeitig von einem zugelassenen Klassifizierer beaufsichtigte Klassifizierung gilt als Klassifizierung durch einen zugelassenen Klassifizierer, wenn der zugelassene Klassifizierer ausschließlich diese eine Klassifizierung beaufsichtigt, um jederzeit einschreiten und damit eine ordnungsgemäße Klassifizierung sicherstellen zu können.</w:t>
      </w:r>
    </w:p>
    <w:p>
      <w:r>
        <w:rPr>
          <w:color w:val="555555"/>
          <w:sz w:val="17"/>
        </w:rPr>
        <w:t xml:space="preserve">Zitiervorschlag: § 2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