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FlG — Übergangsbestimmungen</w:t>
      </w:r>
    </w:p>
    <w:p>
      <w:r>
        <w:rPr>
          <w:color w:val="555555"/>
          <w:sz w:val="18"/>
        </w:rPr>
        <w:t xml:space="preserve">Fleischgesetz</w:t>
      </w:r>
    </w:p>
    <w:p>
      <w:r>
        <w:rPr>
          <w:color w:val="555555"/>
          <w:sz w:val="18"/>
        </w:rPr>
        <w:t xml:space="preserve">Stand: 10.06.2019 (konsolidierte Textfassung, kein amtliches Inkrafttretensdatum)</w:t>
      </w:r>
    </w:p>
    <w:p>
      <w:r>
        <w:t xml:space="preserve">(1) Ein Klassifizierungsunternehmen, das zum Zeitpunkt des Inkrafttretens dieses Gesetzes bereits tätig ist, ist von dem Erfordernis der Zulassung nach § 3 bis zum 1. November 2009 befreit.</w:t>
      </w:r>
    </w:p>
    <w:p>
      <w:r>
        <w:t xml:space="preserve">(2) Abweichend von § 2 dürfen zum Zeitpunkt des Inkrafttretens dieses Gesetzes öffentlich bestellte Sachverständige bis zum 1. November 2010 selbständig oder für ein Klassifizierungsunternehmen Schlachtkörper klassifizieren. Eine im Zeitpunkt des Inkrafttretens dieses Gesetzes wirksame Bestellung als öffentlich bestellter Sachverständiger für Vieh und Fleisch erlischt mit Ablauf der in der Bestellung vorgesehenen Gültigkeitsdauer, spätestens aber am 1. November 2010.</w:t>
      </w:r>
    </w:p>
    <w:p>
      <w:r>
        <w:t xml:space="preserve">(3) Zum Zeitpunkt des Inkrafttretens dieses Gesetzes öffentlich bestellte Sachverständige für Vieh und Fleisch, die einen Antrag auf Zulassung als Klassifizierer stellen, sind vom Erfordernis des § 4 Abs. 1 Satz 2 Nr. 2 und Abs. 3 befreit.</w:t>
      </w:r>
    </w:p>
    <w:p>
      <w:r>
        <w:t xml:space="preserve">(4) Öffentlich bestellte Sachverständige für Vieh und Fleisch sind verpflichtet, der zuständigen Behörde nach dem Erlöschen der Bestellung alle ihnen zur Ausübung ihrer Tätigkeit überlassenen Gegenstände, insbesondere Bestellungsurkunden, Sachverständigenausweise und Sachverständigenstempel, zurückzugeben.</w:t>
      </w:r>
    </w:p>
    <w:p>
      <w:r>
        <w:t xml:space="preserve">(5) Das Bundesministerium wird ermächtigt, durch Rechtsverordnung ohne Zustimmung des Bundesrates, Rechtsverordnungen aufzuheben, die auf Grund des Vieh- und Fleischgesetzes in der Fassung der Bekanntmachung vom 21. März 1977 (BGBl. I S. 477), zuletzt geändert durch Art. 200 der Verordnung vom 31. Oktober 2006 (BGBl. I S. 2407), erlassen worden sind.</w:t>
      </w:r>
    </w:p>
    <w:p>
      <w:r>
        <w:rPr>
          <w:color w:val="555555"/>
          <w:sz w:val="17"/>
        </w:rPr>
        <w:t xml:space="preserve">Zitiervorschlag: § 18 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