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FlG — Befugnisse der zuständigen Behörde</w:t>
      </w:r>
    </w:p>
    <w:p>
      <w:r>
        <w:rPr>
          <w:color w:val="555555"/>
          <w:sz w:val="18"/>
        </w:rPr>
        <w:t xml:space="preserve">Fleischgesetz</w:t>
      </w:r>
    </w:p>
    <w:p>
      <w:r>
        <w:rPr>
          <w:color w:val="555555"/>
          <w:sz w:val="18"/>
        </w:rPr>
        <w:t xml:space="preserve">Stand: 10.06.2019 (konsolidierte Textfassung, kein amtliches Inkrafttretensdatum)</w:t>
      </w:r>
    </w:p>
    <w:p>
      <w:r>
        <w:t xml:space="preserve">(1) Die zuständige Behörde kann die zur Beseitigung festgestellter Verstöße und die zur Verhütung künftiger Verstöße notwendigen Anordnungen treffen. Insbesondere kann sie</w:t>
      </w:r>
    </w:p>
    <w:p>
      <w:pPr>
        <w:ind w:left="420"/>
      </w:pPr>
      <w:r>
        <w:t xml:space="preserve">1. anordnen, dass ein Klassifizierungsunternehmen oder ein Klassifizierer wegen fehlender Unabhängigkeit nicht mehr bei einem bestimmten Schlachtbetrieb oder in einer bestimmten Schlachtstätte oder bei Tieren eines bestimmten Lieferanten von Schlachttieren tätig werden darf und</w:t>
      </w:r>
    </w:p>
    <w:p>
      <w:pPr>
        <w:ind w:left="420"/>
      </w:pPr>
      <w:r>
        <w:t xml:space="preserve">2. einem Klassifizierer wegen fehlender Sachkunde, Unabhängigkeit oder Zuverlässigkeit die weitere Ausübung seiner Tätigkeit ganz oder teilweise untersagen.</w:t>
      </w:r>
    </w:p>
    <w:p>
      <w:r>
        <w:t xml:space="preserve">(2) Personen, die von der zuständigen Behörde beauftragt sind, sowie in ihrer Begleitung befindliche Beschäftigte des Bundesministeriums, der Bundesanstalt oder der Länder und Sachverständige der Europäischen Kommission und anderer Mitgliedstaaten der Europäischen Union, dürfen, soweit es zur Durchführung dieses Gesetzes und zur Überwachung der Einhaltung der Bestimmungen dieses Gesetzes und der auf Grund dieses Gesetzes erlassenen Rechtsverordnungen erforderlich ist,</w:t>
      </w:r>
    </w:p>
    <w:p>
      <w:pPr>
        <w:ind w:left="420"/>
      </w:pPr>
      <w:r>
        <w:t xml:space="preserve">1. während der Geschäfts- oder Betriebszeit Grundstücke sowie Geschäfts-, Betriebs- und Lagerräume sowie Transportmittel betreten,</w:t>
      </w:r>
    </w:p>
    <w:p>
      <w:pPr>
        <w:ind w:left="420"/>
      </w:pPr>
      <w:r>
        <w:t xml:space="preserve">2. Besichtigungen vornehmen,</w:t>
      </w:r>
    </w:p>
    <w:p>
      <w:pPr>
        <w:ind w:left="420"/>
      </w:pPr>
      <w:r>
        <w:t xml:space="preserve">3. Proben entnehmen,</w:t>
      </w:r>
    </w:p>
    <w:p>
      <w:pPr>
        <w:ind w:left="420"/>
      </w:pPr>
      <w:r>
        <w:t xml:space="preserve">4. alle schriftlich oder elektronisch vorliegenden Geschäftsunterlagen einsehen, prüfen und hieraus Abschriften, Auszüge, Ausdrucke oder Kopien anfertigen und</w:t>
      </w:r>
    </w:p>
    <w:p>
      <w:pPr>
        <w:ind w:left="420"/>
      </w:pPr>
      <w:r>
        <w:t xml:space="preserve">5. die erforderlichen Auskünfte verlangen.</w:t>
      </w:r>
    </w:p>
    <w:p>
      <w:r>
        <w:t xml:space="preserve">(3) Inhaber von Unternehmen der Fleischwirtschaft und von Klassifizierungsunternehmen sind verpflichtet,</w:t>
      </w:r>
    </w:p>
    <w:p>
      <w:pPr>
        <w:ind w:left="420"/>
      </w:pPr>
      <w:r>
        <w:t xml:space="preserve">1. das Betreten der Grundstücke sowie der Geschäfts-, Betriebs- und Lagerräume und Transportmittel nach Absatz 2 Nr. 1, die dort vorzunehmenden Besichtigungen nach Absatz 2 Nr. 2, die Probenahme nach Absatz 2 Nr. 3 und die Prüfung der Geschäftsunterlagen nach Absatz 2 Nr. 4 zu dulden und</w:t>
      </w:r>
    </w:p>
    <w:p>
      <w:pPr>
        <w:ind w:left="420"/>
      </w:pPr>
      <w:r>
        <w:t xml:space="preserve">2. bei Maßnahmen nach Absatz 2 mitzuwirken, insbesondere auf Verlangen die Räume zu bezeichnen und zu öffnen, schriftliche oder elektronische geschäftliche Unterlagen vorzulegen, Abschriften, Auszüge, Ausdrucke oder Kopien der Unterlagen auf eigene Kosten anzufertigen, die Entnahme von Proben zu ermöglichen und die erforderlichen Auskünfte zu erteilen.</w:t>
      </w:r>
    </w:p>
    <w:p>
      <w:r>
        <w:t xml:space="preserve">(4) Wer zur Erteilung einer Auskunft verpflichtet ist, kann die Auskunft auf solche Fragen verweigern, deren Beantwortung ihn selbst oder einen der in § 383 Abs. 1 Nr. 1 bis 3 der Zivilprozessordnung bezeichneten Angehörigen der Gefahr strafgerichtlicher Verfolgung oder eines Verfahrens nach dem Gesetz über Ordnungswidrigkeiten aussetzen würde.</w:t>
      </w:r>
    </w:p>
    <w:p>
      <w:r>
        <w:rPr>
          <w:color w:val="555555"/>
          <w:sz w:val="17"/>
        </w:rPr>
        <w:t xml:space="preserve">Zitiervorschlag: § 11 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