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FlBeihV — Form der Verträge</w:t>
      </w:r>
    </w:p>
    <w:p>
      <w:r>
        <w:rPr>
          <w:color w:val="555555"/>
          <w:sz w:val="18"/>
        </w:rPr>
        <w:t xml:space="preserve">Verordnung über die Gewährung von Beihilfen für die private Lagerhaltung von Fleisch und Fleischerzeugnissen von Schweinen, Rindern und Schafen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den in § 1 genannten Rechtsakten abzuschließenden Lagerverträge haben dem von der Bundesanstalt im Bundesanzeiger bekannt gemachten Muster zu entsprechen.</w:t>
      </w:r>
    </w:p>
    <w:p>
      <w:r>
        <w:rPr>
          <w:color w:val="555555"/>
          <w:sz w:val="17"/>
        </w:rPr>
        <w:t xml:space="preserve">Zitiervorschlag: § 3 FlBeihV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https://recht.nulegal.eu/gesetze/FlBeihV/3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