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FlüHGDV 2 — Anwendung in Berlin</w:t>
      </w:r>
    </w:p>
    <w:p>
      <w:r>
        <w:rPr>
          <w:color w:val="555555"/>
          <w:sz w:val="18"/>
        </w:rPr>
        <w:t xml:space="preserve">Zweite Verordnung zur Durchführung des Gesetzes über Hilfsmaßnahmen für Deutsche aus der sowjetischen Besatzungszone Deutschlands und dem sowjetisch besetzten Sektor von Berlin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vom 4. Januar 1952 (Bundesgesetzblatt I S. 1) in Verbindung mit § 24 des Gesetzes über Hilfsmaßnahmen für Deutsche aus der sowjetischen Besatzungszone Deutschlands und dem sowjetisch besetzten Sektor von Berlin auch im Land Berlin.</w:t>
      </w:r>
    </w:p>
    <w:p>
      <w:r>
        <w:rPr>
          <w:color w:val="555555"/>
          <w:sz w:val="17"/>
        </w:rPr>
        <w:t xml:space="preserve">Zitiervorschlag: § 3 FlüHGDV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https://recht.nulegal.eu/gesetze/Fl%C3%BCHGDV%202/3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