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FlüHG — Laufende Beihilfe nach Tod des Berechtigten</w:t>
      </w:r>
    </w:p>
    <w:p>
      <w:r>
        <w:rPr>
          <w:color w:val="555555"/>
          <w:sz w:val="18"/>
        </w:rPr>
        <w:t xml:space="preserve">Flüchtlingshilfegesetz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dem Tode des nach § 10 Berechtigten wird laufende Beihilfe entsprechend den Grundsätzen des § 261 Abs. 2 des Lastenausgleichsgesetzes gewährt. Beihilfe zum Lebensunterhalt wird entsprechend § 272 Abs. 2 und 3, besondere laufende Beihilfe entsprechend § 285 Abs. 2 und 3 des Lastenausgleichsgesetzes weitergewährt.</w:t>
      </w:r>
    </w:p>
    <w:p>
      <w:r>
        <w:rPr>
          <w:color w:val="555555"/>
          <w:sz w:val="17"/>
        </w:rPr>
        <w:t xml:space="preserve">Zitiervorschlag: § 14 FlüHG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https://recht.nulegal.eu/gesetze/Fl%C3%BCHG/14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