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FlüAG (Nordrhein-Westfalen) — Inkrafttreten</w:t>
      </w:r>
    </w:p>
    <w:p>
      <w:r>
        <w:rPr>
          <w:color w:val="555555"/>
          <w:sz w:val="18"/>
        </w:rPr>
        <w:t xml:space="preserve">Flüchtlingsaufnahmegesetz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Gesetz tritt mit Wirkung vom 1. Januar 2003 in Kraft.</w:t>
      </w:r>
    </w:p>
    <w:p>
      <w:r>
        <w:t xml:space="preserve">Die Landesregierung</w:t>
      </w:r>
    </w:p>
    <w:p>
      <w:r>
        <w:t xml:space="preserve">Nordrhein-Westfalen</w:t>
      </w:r>
    </w:p>
    <w:p>
      <w:r>
        <w:t xml:space="preserve">Der Ministerpräsident</w:t>
      </w:r>
    </w:p>
    <w:p>
      <w:r>
        <w:t xml:space="preserve">Der Finanzminister</w:t>
      </w:r>
    </w:p>
    <w:p>
      <w:r>
        <w:t xml:space="preserve">Der Innenminister</w:t>
      </w:r>
    </w:p>
    <w:p>
      <w:r>
        <w:t xml:space="preserve">Die Ministerin</w:t>
      </w:r>
    </w:p>
    <w:p>
      <w:r>
        <w:t xml:space="preserve">für Gesundheit, Soziales,</w:t>
      </w:r>
    </w:p>
    <w:p>
      <w:r>
        <w:t xml:space="preserve">Frauen und Familie</w:t>
      </w:r>
    </w:p>
    <w:p>
      <w:r>
        <w:t xml:space="preserve">Zusatz</w:t>
      </w:r>
    </w:p>
    <w:p>
      <w:r>
        <w:t xml:space="preserve">Übergangsregelung</w:t>
      </w:r>
    </w:p>
    <w:p>
      <w:r>
        <w:t xml:space="preserve">(Artikel II des Gesetzes zur Änderung des Flüchtlingsaufnahmegesetzes - FlüAG vom 15. Februar 2005 (GV. NRW. S. 48))</w:t>
      </w:r>
    </w:p>
    <w:p>
      <w:r>
        <w:t xml:space="preserve">(1) Für die Erstattung der im Zeitraum vom 1.1.2004 bis zum 31.12.2004 entstandenen Aufwendungen der örtlichen Träger der Sozialhilfe nach § 2 Abs. 3 der Verordnung zur Ausführung des Bundessozialhilfegesetzes (AV-BSHG) vom 15. Juni 1999 findet § 5 Abs. 1 Satz 1 in der vor In-Kraft-Treten dieses Gesetzes geltenden Fassung des Flüchtlingsaufnahmegesetzes vom 28. Februar 2003 (GV. NRW. S. 93) entsprechende Anwendung.</w:t>
      </w:r>
    </w:p>
    <w:p>
      <w:r>
        <w:t xml:space="preserve">(2) § 3 Abs. 4 findet entsprechende Anwendung auf Ausländer, die nach oder entsprechend dem Gesetz über Maßnahmen für im Rahmen humanitärer Hilfsaktionen aufgenommene Flüchtlinge vom 22. Juli 1980 (BGBl. I. S. 1057) in der vor In-Kraft-Treten des Zuwanderungsgesetzes zuletzt geltenden Fassung aufgenommen wurden.</w:t>
      </w:r>
    </w:p>
    <w:p>
      <w:r>
        <w:t xml:space="preserve">(3) Bei Ausländern, deren Abschiebung aufgrund eines im Zeitraum vom 21.3.2000 bis zum 31.12.2004 ergangenen Erlasses des Innenministeriums ausgesetzt wurde, durch den bestimmte Ausländergruppen vorübergehend von einer Abschiebung ausgenommen wurden, gilt für die Erstattung von Aufwendungen im Zeitraum vom 21.3.2000 bis zum 31.12.2004 § 4 in Verbindung mit § 3 Abs. 3 Satz 1 Nr. 3 des Flüchtlingsaufnahmegesetzes in der vor In-Kraft-Treten dieses Gesetzes geltenden Fassung vom 28. Februar 2003 (GV. NRW. S. 93) mit der Maßgabe, dass die Zahl der jeweils zu den Stichtagen zu meldenden Ausländer bis zum 31.3.2005 der Bezirksregierung mitzuteilen ist. Für die Erstattung von Aufwendungen, die ab dem 1.1.2005 für Ausländer im Sinne des Satzes 1 entstehen, gilt § 4a mit der Maßgabe, dass auf die Frist nach § 4a Abs. 1 und Abs. 2 die im Einzelfall bis zum 31.12.2004 bereits verstrichene Frist nach § 4 in Verbindung mit § 3 Abs. 3 Satz 1 Nr. 3 des Flüchtlingsaufnahmegesetzes in der vor In-Kraft-Treten dieses Gesetzes geltenden Fassung vom 28. Februar 2003 anzurechnen ist. In den Fällen des Satzes 2 kann die Zahl der zum Stichtag 1.1.2005 zu meldenden Ausländer bis zum 15.4.2005 der Bezirksregierung mitgeteilt werden.</w:t>
      </w:r>
    </w:p>
    <w:p>
      <w:r>
        <w:rPr>
          <w:color w:val="555555"/>
          <w:sz w:val="17"/>
        </w:rPr>
        <w:t xml:space="preserve">Zitiervorschlag: § 8 FlüAG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https://recht.nulegal.eu/gesetze/Fl%C3%BCAG/8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