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FischwAusbV — Ausbildungsplan</w:t>
      </w:r>
    </w:p>
    <w:p>
      <w:r>
        <w:rPr>
          <w:color w:val="555555"/>
          <w:sz w:val="18"/>
        </w:rPr>
        <w:t xml:space="preserve">Fischwirtausbildungsverordnung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FischwAusbV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https://recht.nulegal.eu/gesetze/FischwAusbV/5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