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FischwAusbV — Prüfungsbereiche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Abschlussprüfung in der Fachrichtung Küstenfischerei und Kleine Hochseefischerei findet in den folgenden Prüfungsbereichen statt:</w:t>
      </w:r>
    </w:p>
    <w:p>
      <w:pPr>
        <w:ind w:left="420"/>
      </w:pPr>
      <w:r>
        <w:t xml:space="preserve">1. Motoren- und Maschinentechnik,</w:t>
      </w:r>
    </w:p>
    <w:p>
      <w:pPr>
        <w:ind w:left="420"/>
      </w:pPr>
      <w:r>
        <w:t xml:space="preserve">2. Fangtechnik,</w:t>
      </w:r>
    </w:p>
    <w:p>
      <w:pPr>
        <w:ind w:left="420"/>
      </w:pPr>
      <w:r>
        <w:t xml:space="preserve">3. Nautik und Navigation,</w:t>
      </w:r>
    </w:p>
    <w:p>
      <w:pPr>
        <w:ind w:left="420"/>
      </w:pPr>
      <w:r>
        <w:t xml:space="preserve">4. Fischereibiologie, Bewirtschaftung und Vermarktung sowie</w:t>
      </w:r>
    </w:p>
    <w:p>
      <w:pPr>
        <w:ind w:left="420"/>
      </w:pPr>
      <w:r>
        <w:t xml:space="preserve">5. Wirtschafts- und Sozialkunde.</w:t>
      </w:r>
    </w:p>
    <w:p>
      <w:r>
        <w:rPr>
          <w:color w:val="555555"/>
          <w:sz w:val="17"/>
        </w:rPr>
        <w:t xml:space="preserve">Zitiervorschlag: § 20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