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FischwAusbV — Prüfungsbereich Fang und Vermarktung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Fang und Vermarktung soll der Prüfling nachweisen, dass er in der Lage ist,</w:t>
      </w:r>
    </w:p>
    <w:p>
      <w:pPr>
        <w:ind w:left="420"/>
      </w:pPr>
      <w:r>
        <w:t xml:space="preserve">1. Fische zu fangen,</w:t>
      </w:r>
    </w:p>
    <w:p>
      <w:pPr>
        <w:ind w:left="420"/>
      </w:pPr>
      <w:r>
        <w:t xml:space="preserve">2. Fische zu sortieren und zu hältern,</w:t>
      </w:r>
    </w:p>
    <w:p>
      <w:pPr>
        <w:ind w:left="420"/>
      </w:pPr>
      <w:r>
        <w:t xml:space="preserve">3. Fische zu transportieren,</w:t>
      </w:r>
    </w:p>
    <w:p>
      <w:pPr>
        <w:ind w:left="420"/>
      </w:pPr>
      <w:r>
        <w:t xml:space="preserve">4. Fische zu betäuben, zu töten und zu schlachten,</w:t>
      </w:r>
    </w:p>
    <w:p>
      <w:pPr>
        <w:ind w:left="420"/>
      </w:pPr>
      <w:r>
        <w:t xml:space="preserve">5. Fische zum Verkauf vorzubereiten sowie</w:t>
      </w:r>
    </w:p>
    <w:p>
      <w:pPr>
        <w:ind w:left="420"/>
      </w:pPr>
      <w:r>
        <w:t xml:space="preserve">6. Fische zu verkaufen.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 und betriebliche Rahmenbedingungen zu beachten,</w:t>
      </w:r>
    </w:p>
    <w:p>
      <w:pPr>
        <w:ind w:left="420"/>
      </w:pPr>
      <w:r>
        <w:t xml:space="preserve">2. Arbeitszusammenhänge zu erkennen sowie Arbeitsmittel und Arbeitsabläufe festzulegen,</w:t>
      </w:r>
    </w:p>
    <w:p>
      <w:pPr>
        <w:ind w:left="420"/>
      </w:pPr>
      <w:r>
        <w:t xml:space="preserve">3. Maßnahmen zur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Hygienesicherung, zum Verbraucherschutz und zur Kundenbindung anzuwenden,</w:t>
      </w:r>
    </w:p>
    <w:p>
      <w:pPr>
        <w:ind w:left="420"/>
      </w:pPr>
      <w:r>
        <w:t xml:space="preserve">5. Maßnahmen zum Umweltschutz und zur Nachhaltigkeit zu beachten,</w:t>
      </w:r>
    </w:p>
    <w:p>
      <w:pPr>
        <w:ind w:left="420"/>
      </w:pPr>
      <w:r>
        <w:t xml:space="preserve">6. berufsbezogene rechtliche Bestimmungen einschließlich der Vorschriften zum Tierschutz und zum Umgang mit Lebensmitteln zu berücksichtigen sowie</w:t>
      </w:r>
    </w:p>
    <w:p>
      <w:pPr>
        <w:ind w:left="420"/>
      </w:pPr>
      <w:r>
        <w:t xml:space="preserve">7. die wesentlichen fachlichen Zusammenhänge aufzuzeigen und seine Vorgehensweise zu begründen.</w:t>
      </w:r>
    </w:p>
    <w:p>
      <w:r>
        <w:t xml:space="preserve">(3) Der Prüfling soll zwei Arbeitsaufgaben durchführen. Nach der Durchführung wird mit ihm über jede Arbeitsaufgabe ein auftragsbezogenes Fachgespräch geführt.</w:t>
      </w:r>
    </w:p>
    <w:p>
      <w:r>
        <w:t xml:space="preserve">(4) Die Prüfungszeit beträgt insgesamt 180 Minuten. Die beiden auftragsbezogenen Fachgespräche dauern zusammen höchstens 25 Minuten.</w:t>
      </w:r>
    </w:p>
    <w:p>
      <w:r>
        <w:rPr>
          <w:color w:val="555555"/>
          <w:sz w:val="17"/>
        </w:rPr>
        <w:t xml:space="preserve">Zitiervorschlag: § 16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