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FischSeuchV 2008 — Schutzgebiet</w:t>
      </w:r>
    </w:p>
    <w:p>
      <w:r>
        <w:rPr>
          <w:color w:val="555555"/>
          <w:sz w:val="18"/>
        </w:rPr>
        <w:t xml:space="preserve">Fischseuchenverordnung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unter den Voraussetzungen des Artikels 50 der Richtlinie 2006/88/EG ein Gebiet zum Schutzgebiet erklären, soweit dieses frei von einer oder mehreren der in Anlage 1 Spalte 1 Nr. 2 aufgeführten Seuchen ist. Sie teilt dem Bundesministerium die Schutzgebiete mit. Die Mitteilung enthält die in Anhang II der Richtlinie 2006/88/EG festgelegten Angaben entsprechend den Vorgaben der Entscheidung 2008/392/EG der Kommission vom 30. April 2008 zur Durchführung der Richtlinie 2006/88/EG des Rates hinsichtlich der Einrichtung einer Website für Informationen über Aquakulturbetriebe und genehmigte Verarbeitungsbetriebe (ABl. EU Nr. L 138 S. 12).</w:t>
      </w:r>
    </w:p>
    <w:p>
      <w:r>
        <w:t xml:space="preserve">(2) Das Bundesministerium macht die Schutzgebiete im Bundesanzeiger bekannt.</w:t>
      </w:r>
    </w:p>
    <w:p>
      <w:r>
        <w:rPr>
          <w:color w:val="555555"/>
          <w:sz w:val="17"/>
        </w:rPr>
        <w:t xml:space="preserve">Zitiervorschlag: § 10 FischSeuchV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https://recht.nulegal.eu/gesetze/FischSeuchV%202008/10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