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FischSeuchV 2008 — Anwendungsbereich</w:t>
      </w:r>
    </w:p>
    <w:p>
      <w:r>
        <w:rPr>
          <w:color w:val="555555"/>
          <w:sz w:val="18"/>
        </w:rPr>
        <w:t xml:space="preserve">Fischseuchenverordnung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dient der Bekämpfung von Seuchen, die bei Fischen auftreten.</w:t>
      </w:r>
    </w:p>
    <w:p>
      <w:r>
        <w:t xml:space="preserve">(2) Diese Verordnung gilt nicht für</w:t>
      </w:r>
    </w:p>
    <w:p>
      <w:pPr>
        <w:ind w:left="420"/>
      </w:pPr>
      <w:r>
        <w:t xml:space="preserve">1. Fische, die ausschließlich nicht gewerblich zu Zierzwecken in Aquarien gehalten werden,</w:t>
      </w:r>
    </w:p>
    <w:p>
      <w:pPr>
        <w:ind w:left="420"/>
      </w:pPr>
      <w:r>
        <w:t xml:space="preserve">2. wildlebende Fische, die zur unmittelbaren Verwendung als Lebensmittel gefangen oder geerntet werden.</w:t>
      </w:r>
    </w:p>
    <w:p>
      <w:r>
        <w:t xml:space="preserve">(3) Auf Fische, die gewerblich zu Zierzwecken in Zoofachgeschäften, Betrieben des Einzelhandels oder des Großhandels oder gewerblich betriebenen Aquarien sowie zu Zierzwecken nicht gewerblich in Gartenteichen gehalten werden, finden die §§ 3 bis 10 und 13 bis 16 keine Anwendung, soweit</w:t>
      </w:r>
    </w:p>
    <w:p>
      <w:pPr>
        <w:ind w:left="420"/>
      </w:pPr>
      <w:r>
        <w:t xml:space="preserve">1. keine direkte Verbindung des Wassers dieser Haltungen zu natürlichen Gewässern besteht oder</w:t>
      </w:r>
    </w:p>
    <w:p>
      <w:pPr>
        <w:ind w:left="420"/>
      </w:pPr>
      <w:r>
        <w:t xml:space="preserve">2. eine eigene Abwasseraufbereitungsanlage vorhanden ist, die das Risiko der Übertragung von Seuchenerregern in natürliche Gewässer dem Stand der Technik entsprechend vermeidet.</w:t>
      </w:r>
    </w:p>
    <w:p>
      <w:r>
        <w:rPr>
          <w:color w:val="555555"/>
          <w:sz w:val="17"/>
        </w:rPr>
        <w:t xml:space="preserve">Zitiervorschlag: § 1 FischSeuchV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https://recht.nulegal.eu/gesetze/FischSeuchV%202008/1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