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FischNATÜbkG</w:t>
      </w:r>
    </w:p>
    <w:p>
      <w:r>
        <w:rPr>
          <w:color w:val="555555"/>
          <w:sz w:val="18"/>
        </w:rPr>
        <w:t xml:space="preserve">Gesetz zu dem Übereinkommen vom 1. Juni 1967 über das Verhalten beim Fischfang im Nordatlantik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FischNATÜbkG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https://recht.nulegal.eu/gesetze/FischNAT%C3%9CbkG/eingangsformel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