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FischEtikettV</w:t>
      </w:r>
    </w:p>
    <w:p>
      <w:r>
        <w:rPr>
          <w:color w:val="555555"/>
          <w:sz w:val="18"/>
        </w:rPr>
        <w:t xml:space="preserve">Fischetikettierungsverordnung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Verbraucherschutz, Ernährung und Landwirtschaft verordnet</w:t>
      </w:r>
    </w:p>
    <w:p>
      <w:pPr>
        <w:ind w:left="420"/>
      </w:pPr>
      <w:r>
        <w:t xml:space="preserve">- auf Grund des § 3 Abs. 1 Satz 1 Nr. 1 Buchstabe a, Nr. 2 Buchstabe b und c, auch in Verbindung mit Satz 2, und des § 5 Abs. 5 Nr. 2 des Fischetikettierungsgesetzes vom 1. August 2002 (BGBl. I S. 2980) im Einvernehmen mit dem Bundesministerium für Wirtschaft und Technologie,</w:t>
      </w:r>
    </w:p>
    <w:p>
      <w:pPr>
        <w:ind w:left="420"/>
      </w:pPr>
      <w:r>
        <w:t xml:space="preserve">- auf Grund des § 8 Abs. 3 des Fischetikettierungsgesetzes vom 1. August 2002 (BGBl. I S. 2980) sowie</w:t>
      </w:r>
    </w:p>
    <w:p>
      <w:pPr>
        <w:ind w:left="420"/>
      </w:pPr>
      <w:r>
        <w:t xml:space="preserve">- auf Grund des § 36 Abs. 3 des Gesetzes über Ordnungswidrigkeiten in der Fassung der Bekanntmachung vom 19. Februar 1987 (BGBl. I S. 602), der durch Artikel 1 Nr. 5 des Gesetzes vom 26. Januar 1998 (BGBl. I S. 165) geändert worden ist:</w:t>
      </w:r>
    </w:p>
    <w:p>
      <w:r>
        <w:rPr>
          <w:color w:val="555555"/>
          <w:sz w:val="17"/>
        </w:rPr>
        <w:t xml:space="preserve">Zitiervorschlag: Eingangsformel FischEtikettV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https://recht.nulegal.eu/gesetze/FischEtikettV/eingangsformel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