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FischBeihV</w:t>
      </w:r>
    </w:p>
    <w:p>
      <w:r>
        <w:rPr>
          <w:color w:val="555555"/>
          <w:sz w:val="18"/>
        </w:rPr>
        <w:t xml:space="preserve">Verordnung über die Gewährung von Beihilfen für die private Lagerhaltung bestimmter Fischereierzeugnisse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11, der §§ 9 und 10 Abs. 1 und der §§ 12 und 26 Abs. 2 Nr. 2 des Gesetzes zur Durchführung der gemeinsamen Marktorganisationen vom 31. August 1972 (Bundesgesetzbl. I S. 1617), zuletzt geändert durch Artikel 38 des Zuständigkeitsanpassungs-Gesetzes vom 18. März 1975 (Bundesgesetzbl. I S. 705) wird im Einvernehmen mit dem Bundesminister der Finanzen und dem Bundesminister für Wirtschaft verordnet:</w:t>
      </w:r>
    </w:p>
    <w:p>
      <w:r>
        <w:rPr>
          <w:color w:val="555555"/>
          <w:sz w:val="17"/>
        </w:rPr>
        <w:t xml:space="preserve">Zitiervorschlag: Eingangsformel FischBeihV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https://recht.nulegal.eu/gesetze/FischBeihV/eingangsformel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