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FischAVO (Nordrhein-Westfalen) — Aufgaben des Landesamts gemäß Artikel 26 der Datenschutz-Grundverordnung</w:t>
      </w:r>
    </w:p>
    <w:p>
      <w:r>
        <w:rPr>
          <w:color w:val="555555"/>
          <w:sz w:val="18"/>
        </w:rPr>
        <w:t xml:space="preserve">Fischereischeinverwaltungsanwendungsverordnung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gewährleistet die Ordnungsmäßigkeit des elektronischen Verfahrens wie folgt:</w:t>
      </w:r>
    </w:p>
    <w:p>
      <w:r>
        <w:t xml:space="preserve">1. Gewährleistung geeigneter technischer und organisatorischer Maßnahmen nach den Artikeln 24, 25 und 32 der Datenschutz-Grundverordnung und die Dokumentation nach Artikel 5 Absatz 2 der Datenschutz-Grundverordnung, insbesondere im Hinblick auf datenschutzfreundliche Technikgestaltung und Voreinstellung nach Artikel 25 der Datenschutz-Grundverordnung,</w:t>
      </w:r>
    </w:p>
    <w:p>
      <w:r>
        <w:t xml:space="preserve">2. Aufnahme des elektronischen Verfahrens in ihr Verzeichnis von Verarbeitungstätigkeiten nach Artikel 30 der Datenschutz-Grundverordnung,</w:t>
      </w:r>
    </w:p>
    <w:p>
      <w:r>
        <w:t xml:space="preserve">3. soweit erforderlich, Durchführung einer Datenschutz-Folgenabschätzung und gegebenenfalls Konsultation nach den Artikeln 35 und 36 der Datenschutz-Grundverordnung,</w:t>
      </w:r>
    </w:p>
    <w:p>
      <w:r>
        <w:t xml:space="preserve">4. Verantwortlichkeit bei der Auftragsverarbeitung nach Artikel 28 der Datenschutz- Grundverordnung gegenüber den jeweiligen Auftragsverarbeitern und</w:t>
      </w:r>
    </w:p>
    <w:p>
      <w:r>
        <w:t xml:space="preserve">5. Begleitung geplanter Zertifizierungsverfahren nach Artikel 42 der Datenschutz- Grundverordnung.</w:t>
      </w:r>
    </w:p>
    <w:p>
      <w:r>
        <w:rPr>
          <w:color w:val="555555"/>
          <w:sz w:val="17"/>
        </w:rPr>
        <w:t xml:space="preserve">Zitiervorschlag: § 3 FischAVO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https://recht.nulegal.eu/gesetze/FischAVO/3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