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FintMechAusbV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Auf Grund des § 4 Absatz 1 des Berufsbildungsgesetzes in der Fassung der Bekanntmachung vom 4. Mai 2020 (BGBl. I S. 920)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