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FintMechAusbV — Prüfungsbereich von Teil 1</w:t>
      </w:r>
    </w:p>
    <w:p>
      <w:r>
        <w:rPr>
          <w:color w:val="555555"/>
          <w:sz w:val="18"/>
        </w:rPr>
        <w:t xml:space="preserve">Fahrzeuginterieur-Mechaniker-Ausbildungsverordnung</w:t>
      </w:r>
    </w:p>
    <w:p>
      <w:r>
        <w:rPr>
          <w:color w:val="555555"/>
          <w:sz w:val="18"/>
        </w:rPr>
        <w:t xml:space="preserve">Stand: 01.08.2021 (konsolidierte Textfassung, kein amtliches Inkrafttretensdatum)</w:t>
      </w:r>
    </w:p>
    <w:p>
      <w:r>
        <w:t xml:space="preserve">(1) Teil 1 der Abschlussprüfung findet im Prüfungsbereich Herstellen eines Fahrzeuginterieurteils statt.</w:t>
      </w:r>
    </w:p>
    <w:p>
      <w:r>
        <w:t xml:space="preserve">(2) Im Prüfungsbereich Herstellen eines Fahrzeuginterieurteils hat der Prüfling nachzuweisen, dass er in der Lage ist,</w:t>
      </w:r>
    </w:p>
    <w:p>
      <w:pPr>
        <w:ind w:left="420"/>
      </w:pPr>
      <w:r>
        <w:t xml:space="preserve">1. technische Unterlagen auszuwerten, technische Parameter zu bestimmen, Arbeitsabläufe zu planen sowie Materialien und Werkzeuge zu disponieren,</w:t>
      </w:r>
    </w:p>
    <w:p>
      <w:pPr>
        <w:ind w:left="420"/>
      </w:pPr>
      <w:r>
        <w:t xml:space="preserve">2. Werk- und Hilfsstoffe zu unterscheiden und nach Eigenschaften und Verwendungszweck wirtschaftlich einzusetzen,</w:t>
      </w:r>
    </w:p>
    <w:p>
      <w:pPr>
        <w:ind w:left="420"/>
      </w:pPr>
      <w:r>
        <w:t xml:space="preserve">3. Konfektions-, Näh- und Bezieharbeiten auszuführen,</w:t>
      </w:r>
    </w:p>
    <w:p>
      <w:pPr>
        <w:ind w:left="420"/>
      </w:pPr>
      <w:r>
        <w:t xml:space="preserve">4. Bauteile auf Grundlage technischer Dokumente durch manuelle und maschinelle Be- und Verarbeitungsverfahren herzustellen sowie zu Baugruppen zu fügen,</w:t>
      </w:r>
    </w:p>
    <w:p>
      <w:pPr>
        <w:ind w:left="420"/>
      </w:pPr>
      <w:r>
        <w:t xml:space="preserve">5. Vorschriften zur Unfallverhütung und Umweltschutzbestimmungen einzuhalten und die Sicherheit von Betriebsmitteln zu beurteilen,</w:t>
      </w:r>
    </w:p>
    <w:p>
      <w:pPr>
        <w:ind w:left="420"/>
      </w:pPr>
      <w:r>
        <w:t xml:space="preserve">6. Prüfverfahren und Prüfmittel auszuwählen und anzuwenden,</w:t>
      </w:r>
    </w:p>
    <w:p>
      <w:pPr>
        <w:ind w:left="420"/>
      </w:pPr>
      <w:r>
        <w:t xml:space="preserve">7. Arbeitsergebnisse zu prüfen, zu beurteilen und zu dokumentieren,</w:t>
      </w:r>
    </w:p>
    <w:p>
      <w:pPr>
        <w:ind w:left="420"/>
      </w:pPr>
      <w:r>
        <w:t xml:space="preserve">8. manuelle und maschinelle Fertigungs- und Fügeverfahren zu unterscheiden,</w:t>
      </w:r>
    </w:p>
    <w:p>
      <w:pPr>
        <w:ind w:left="420"/>
      </w:pPr>
      <w:r>
        <w:t xml:space="preserve">9. technische Berechnungen durchzuführen,</w:t>
      </w:r>
    </w:p>
    <w:p>
      <w:pPr>
        <w:ind w:left="420"/>
      </w:pPr>
      <w:r>
        <w:t xml:space="preserve">10. steuerungstechnische Elemente zu identifizieren, ihrer Verwendung zuzuordnen sowie Schaltpläne zu lesen und zu ergänzen,</w:t>
      </w:r>
    </w:p>
    <w:p>
      <w:pPr>
        <w:ind w:left="420"/>
      </w:pPr>
      <w:r>
        <w:t xml:space="preserve">11. Wartungspläne auszuwerten,</w:t>
      </w:r>
    </w:p>
    <w:p>
      <w:pPr>
        <w:ind w:left="420"/>
      </w:pPr>
      <w:r>
        <w:t xml:space="preserve">12. Maßnahmen zur Sicherheit und zum Gesundheitsschutz bei der Arbeit, zum Umweltschutz und zur Nachhaltigkeit, zur Arbeitsorganisation und zur Qualitätssicherung zu ergreifen und</w:t>
      </w:r>
    </w:p>
    <w:p>
      <w:pPr>
        <w:ind w:left="420"/>
      </w:pPr>
      <w:r>
        <w:t xml:space="preserve">13. fachliche Hintergründe aufzuzeigen und die Vorgehensweise bei der Durchführung der Arbeitsaufgabe zu begründen.</w:t>
      </w:r>
    </w:p>
    <w:p>
      <w:r>
        <w:t xml:space="preserve">(3) Der Prüfling hat eine Arbeitsaufgabe durchzuführen. Die Arbeitsaufgabe kann aus mehreren Teilaufgaben bestehen. Während der Durchführung der Arbeitsaufgabe wird mit dem Prüfling ein situatives Fachgespräch über die Arbeitsaufgabe geführt. Zusätzlich hat der Prüfling Aufgaben schriftlich zu bearbeiten.</w:t>
      </w:r>
    </w:p>
    <w:p>
      <w:r>
        <w:t xml:space="preserve">(4) Die Prüfungszeit beträgt insgesamt acht Stunden und 30 Minuten. Für die Arbeitsaufgabe und das situative Fachgespräch beträgt die Prüfungszeit sieben Stunden. Innerhalb dieser Zeit dauert das situative Fachgespräch höchstens zehn Minuten. Die Prüfungszeit für die schriftliche Bearbeitung der Aufgaben beträgt 90 Minuten.</w:t>
      </w:r>
    </w:p>
    <w:p>
      <w:r>
        <w:rPr>
          <w:color w:val="555555"/>
          <w:sz w:val="17"/>
        </w:rPr>
        <w:t xml:space="preserve">Zitiervorschlag: § 8 FintMechAusbV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https://recht.nulegal.eu/gesetze/FintMechAusbV/8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