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FintMechAusbV — Prüfungsbereich Auftrags- und Fertigungssteuerung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Auftrags- und Fertigungssteuerung hat der Prüfling nachzuweisen, dass er in der Lage ist,</w:t>
      </w:r>
    </w:p>
    <w:p>
      <w:pPr>
        <w:ind w:left="420"/>
      </w:pPr>
      <w:r>
        <w:t xml:space="preserve">1. Mess- und Einstellwerte, Tabellen und Diagramme auszuwerten sowie Berechnungen durchzuführen,</w:t>
      </w:r>
    </w:p>
    <w:p>
      <w:pPr>
        <w:ind w:left="420"/>
      </w:pPr>
      <w:r>
        <w:t xml:space="preserve">2. Arbeitspläne zu erstellen sowie Fertigungsprozesse zu koordinieren und zu optimieren,</w:t>
      </w:r>
    </w:p>
    <w:p>
      <w:pPr>
        <w:ind w:left="420"/>
      </w:pPr>
      <w:r>
        <w:t xml:space="preserve">3. qualitätssichernde Maßnahmen durchzuführen, kontinuierlich zu optimieren und zu dokumentieren,</w:t>
      </w:r>
    </w:p>
    <w:p>
      <w:pPr>
        <w:ind w:left="420"/>
      </w:pPr>
      <w:r>
        <w:t xml:space="preserve">4. Ergebnisse zu überprüfen, zu bewerten und zu dokumentieren,</w:t>
      </w:r>
    </w:p>
    <w:p>
      <w:pPr>
        <w:ind w:left="420"/>
      </w:pPr>
      <w:r>
        <w:t xml:space="preserve">5. automatisierte Prüfverfahren und Prüfmittel auszuwählen und anzuwenden sowie Ergebnisse zu bewerten und zu dokumentieren,</w:t>
      </w:r>
    </w:p>
    <w:p>
      <w:pPr>
        <w:ind w:left="420"/>
      </w:pPr>
      <w:r>
        <w:t xml:space="preserve">6. Informationen für die Montage und Demontage von Bauteilen und Baugruppen zu beschaffen sowie Montagevoraussetzungen und Materialflüsse zu erfassen und sicherzustellen,</w:t>
      </w:r>
    </w:p>
    <w:p>
      <w:pPr>
        <w:ind w:left="420"/>
      </w:pPr>
      <w:r>
        <w:t xml:space="preserve">7. Wartungs- und Instandhaltungsmaßnahmen zu unterscheiden, zu planen und durchzuführen und</w:t>
      </w:r>
    </w:p>
    <w:p>
      <w:pPr>
        <w:ind w:left="420"/>
      </w:pPr>
      <w:r>
        <w:t xml:space="preserve">8. Maßnahmen zum Arbeits- und Umweltschutz anzuwenden.</w:t>
      </w:r>
    </w:p>
    <w:p>
      <w:r>
        <w:t xml:space="preserve">(2) Der Prüfling hat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