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FintMechAusbV — Prüfungsbereich Montageauftrag</w:t>
      </w:r>
    </w:p>
    <w:p>
      <w:r>
        <w:rPr>
          <w:color w:val="555555"/>
          <w:sz w:val="18"/>
        </w:rPr>
        <w:t xml:space="preserve">Fahrzeuginterieur-Mechaniker-Ausbildungsverordnung</w:t>
      </w:r>
    </w:p>
    <w:p>
      <w:r>
        <w:rPr>
          <w:color w:val="555555"/>
          <w:sz w:val="18"/>
        </w:rPr>
        <w:t xml:space="preserve">Stand: 01.08.2021 (konsolidierte Textfassung, kein amtliches Inkrafttretensdatum)</w:t>
      </w:r>
    </w:p>
    <w:p>
      <w:r>
        <w:t xml:space="preserve">(1) Im Prüfungsbereich Montageauftrag hat der Prüfling nachzuweisen, dass er in der Lage ist,</w:t>
      </w:r>
    </w:p>
    <w:p>
      <w:pPr>
        <w:ind w:left="420"/>
      </w:pPr>
      <w:r>
        <w:t xml:space="preserve">1. Art und Umfang von Montageaufträgen zu erfassen, Informationen zu beschaffen, technische und organisatorische Schnittstellen zu definieren, Lösungsvarianten unter technischen, ökologischen und betriebswirtschaftlichen Aspekten zu bewerten und auszuwählen,</w:t>
      </w:r>
    </w:p>
    <w:p>
      <w:pPr>
        <w:ind w:left="420"/>
      </w:pPr>
      <w:r>
        <w:t xml:space="preserve">2. Bauteile und Baugruppen sowie pneumatische und elektrische Komponenten unter Beachtung teile- und materialspezifischer Anforderungen zu montieren und zu demontieren sowie deren Funktionen zu prüfen und einzustellen,</w:t>
      </w:r>
    </w:p>
    <w:p>
      <w:pPr>
        <w:ind w:left="420"/>
      </w:pPr>
      <w:r>
        <w:t xml:space="preserve">3. Qualitätssicherungssysteme anzuwenden, Ursachen von Qualitätsmängeln systematisch zu suchen, zu beseitigen und die Maßnahmen zu dokumentieren,</w:t>
      </w:r>
    </w:p>
    <w:p>
      <w:pPr>
        <w:ind w:left="420"/>
      </w:pPr>
      <w:r>
        <w:t xml:space="preserve">4. vor- und nachgelagerte Fertigungsprozesse zu analysieren, Produktionsanlagen bauteilabhängig in Betrieb zu nehmen und zu bedienen, rechnergestützte Fertigungsprozesse zu überwachen, zu bewerten und zu optimieren, den Materialfluss sicherzustellen sowie Störungen im Fertigungsprozess zu beheben und die Maßnahmen zur Behebung zu dokumentieren,</w:t>
      </w:r>
    </w:p>
    <w:p>
      <w:pPr>
        <w:ind w:left="420"/>
      </w:pPr>
      <w:r>
        <w:t xml:space="preserve">5. Nacharbeits- und Instandsetzungsmaßnahmen am Fahrzeuginterieur zu ermitteln, den Arbeitsaufwand für diese Maßnahmen zu beurteilen, Reparaturvorschläge zu erarbeiten, Fahrzeuginterieur auszutauschen oder instand zu setzen sowie Reinigungs- und Pflegeanleitungen einzuhalten,</w:t>
      </w:r>
    </w:p>
    <w:p>
      <w:pPr>
        <w:ind w:left="420"/>
      </w:pPr>
      <w:r>
        <w:t xml:space="preserve">6. Maßnahmen zur Sicherheit und zum Gesundheitsschutz bei der Arbeit, zum Umweltschutz und zur Nachhaltigkeit, zur Arbeitsorganisation und zur Qualitätssicherung zu ergreifen und</w:t>
      </w:r>
    </w:p>
    <w:p>
      <w:pPr>
        <w:ind w:left="420"/>
      </w:pPr>
      <w:r>
        <w:t xml:space="preserve">7. fachliche Hintergründe aufzuzeigen und die Vorgehensweise bei der Durchführung des betrieblichen Auftrags zu begründen.</w:t>
      </w:r>
    </w:p>
    <w:p>
      <w:r>
        <w:t xml:space="preserve">(2) Der Prüfling hat einen betrieblichen Auftrag durchzuführen und mit praxisbezogenen Unterlagen zu dokumentieren. Nach der Durchführung des betrieblichen Auftrags wird mit ihm auf der Grundlage der Dokumentation ein auftragsbezogenes Fachgespräch geführt.</w:t>
      </w:r>
    </w:p>
    <w:p>
      <w:r>
        <w:t xml:space="preserve">(3) Vor der Durchführung des betrieblichen Auftrags hat der Ausbildende dem Prüfungsausschuss die Aufgabenstellung einschließlich eines geplanten Bearbeitungszeitraums zur Genehmigung vorzulegen.</w:t>
      </w:r>
    </w:p>
    <w:p>
      <w:r>
        <w:t xml:space="preserve">(4) Die Prüfungszeit beträgt für die Durchführung des betrieblichen Auftrags einschließlich der Dokumentation insgesamt 18 Stunden. Davon entfallen auf das auftragsbezogene Fachgespräch höchstens 30 Minuten.</w:t>
      </w:r>
    </w:p>
    <w:p>
      <w:r>
        <w:rPr>
          <w:color w:val="555555"/>
          <w:sz w:val="17"/>
        </w:rPr>
        <w:t xml:space="preserve">Zitiervorschlag: § 11 FintMechAusbV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https://recht.nulegal.eu/gesetze/FintMechAusbV/11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