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Finow (Brandenburg) — Inkrafttreten, Außerkrafttreten</w:t>
      </w:r>
    </w:p>
    <w:p>
      <w:r>
        <w:rPr>
          <w:color w:val="555555"/>
          <w:sz w:val="18"/>
        </w:rPr>
        <w:t xml:space="preserve">Verordnung zur Festsetzung des Wasserschutzgebietes Eberswalde</w:t>
      </w:r>
    </w:p>
    <w:p>
      <w:r>
        <w:rPr>
          <w:color w:val="555555"/>
          <w:sz w:val="18"/>
        </w:rPr>
        <w:t xml:space="preserve">Landesrecht Brandenburg</w:t>
      </w:r>
    </w:p>
    <w:p>
      <w:r>
        <w:rPr>
          <w:color w:val="555555"/>
          <w:sz w:val="18"/>
        </w:rPr>
        <w:t xml:space="preserve">Stand: 01.09.2026 (konsolidierte Textfassung, kein amtliches Inkrafttretensdatum)</w:t>
      </w:r>
    </w:p>
    <w:p>
      <w:r>
        <w:t xml:space="preserve">Diese Verordnung tritt mit Wirkung vom 20. Dezember 2011 in Kraft. Gleichzeitig treten die Verordnung zur Festsetzung des Wasserschutzgebietes Eberswalde (Finow) vom 25. Oktober 2011 (GVBl. II Nr. 75) und das mit Beschluss Nummer 87-14/1981 vom 1. Juli 1981 des Kreistages Eberswalde festgesetzte Trinkwasserschutzgebiet Eberswalde-Finow III außer Kraft.</w:t>
      </w:r>
    </w:p>
    <w:p>
      <w:r>
        <w:t xml:space="preserve">Potsdam, den 9. Oktober 2012</w:t>
      </w:r>
    </w:p>
    <w:p>
      <w:r>
        <w:t xml:space="preserve">Die Ministerin für Umwelt,</w:t>
      </w:r>
    </w:p>
    <w:p>
      <w:r>
        <w:t xml:space="preserve">Gesundheit und Verbraucherschutz</w:t>
      </w:r>
    </w:p>
    <w:p>
      <w:r>
        <w:t xml:space="preserve">Anita Tack</w:t>
      </w:r>
    </w:p>
    <w:p>
      <w:r>
        <w:rPr>
          <w:color w:val="555555"/>
          <w:sz w:val="17"/>
        </w:rPr>
        <w:t xml:space="preserve">Zitiervorschlag: § 11 Finow (Brandenburg)</w:t>
      </w:r>
    </w:p>
    <w:p>
      <w:r>
        <w:rPr>
          <w:color w:val="555555"/>
          <w:sz w:val="17"/>
        </w:rPr>
        <w:t xml:space="preserve">Quelle: bravors, abgerufen 01.09.2026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https://recht.nulegal.eu/gesetze/Finow/11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