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FinVermV — Offenlegung von Zuwendungen durch Gewerbetreibende nach § 34f der Gewerbeordnung</w:t>
      </w:r>
    </w:p>
    <w:p>
      <w:r>
        <w:rPr>
          <w:color w:val="555555"/>
          <w:sz w:val="18"/>
        </w:rPr>
        <w:t xml:space="preserve">Finanzanlagenvermittlungsverordnung</w:t>
      </w:r>
    </w:p>
    <w:p>
      <w:r>
        <w:rPr>
          <w:color w:val="555555"/>
          <w:sz w:val="18"/>
        </w:rPr>
        <w:t xml:space="preserve">Stand: 01.08.2020 (konsolidierte Textfassung, kein amtliches Inkrafttretensdatum)</w:t>
      </w:r>
    </w:p>
    <w:p>
      <w:r>
        <w:t xml:space="preserve">(1) Der Gewerbetreibende nach § 34f der Gewerbeordnung darf im Zusammenhang mit der Vermittlung von und Beratung über Finanzanlagen nach § 34f Absatz 1 Satz 1 der Gewerbeordnung keine Zuwendungen von Dritten annehmen oder an Dritte gewähren, die nicht Kunden dieser Dienstleistung sind, es sei denn,</w:t>
      </w:r>
    </w:p>
    <w:p>
      <w:pPr>
        <w:ind w:left="420"/>
      </w:pPr>
      <w:r>
        <w:t xml:space="preserve">1. er hat Existenz, Art und Umfang der Zuwendung oder, soweit sich der Umfang noch nicht bestimmen lässt, die Art und Weise seiner Berechnung dem Anleger vor Abschluss des Vertrags in umfassender, zutreffender und verständlicher Weise offengelegt und</w:t>
      </w:r>
    </w:p>
    <w:p>
      <w:pPr>
        <w:ind w:left="420"/>
      </w:pPr>
      <w:r>
        <w:t xml:space="preserve">2. die Zuwendung steht der ordnungsgemäßen Vermittlung und Beratung im Interesse des Anlegers nicht entgegen und wirkt sich nicht nachteilig auf die Qualität der Vermittlung und Beratung aus.</w:t>
      </w:r>
    </w:p>
    <w:p>
      <w:r>
        <w:t xml:space="preserve">Die Zuwendung darf nicht die Verpflichtung des Gewerbetreibenden beeinträchtigen, im bestmöglichen Interesse des Anlegers ehrlich, redlich und professionell zu handeln.</w:t>
      </w:r>
    </w:p>
    <w:p>
      <w:r>
        <w:t xml:space="preserve">(2) Zuwendungen im Sinne des Absatzes 1 sind Provisionen, Gebühren oder sonstige Geldleistungen sowie alle geldwerten Vorteile, die der Gewerbetreibende vom Emittenten, Anbieter einer Finanzanlage oder von einem sonstigen Dritten für deren Vermittlung oder Beratung erhält oder an Dritte gewährt.</w:t>
      </w:r>
    </w:p>
    <w:p>
      <w:r>
        <w:t xml:space="preserve">(3) Gebühren und Entgelte, die die Vermittlung von und die Beratung über Finanzanlagen nach § 34f Absatz 1 Satz 1 der Gewerbeordnung erst ermöglichen oder dafür notwendig sind und die ihrer Art nach nicht geeignet sind, die Erfüllung der Pflicht nach § 11 zu gefährden, sind vom Verbot nach Absatz 1 ausgenommen.</w:t>
      </w:r>
    </w:p>
    <w:p>
      <w:r>
        <w:rPr>
          <w:color w:val="555555"/>
          <w:sz w:val="17"/>
        </w:rPr>
        <w:t xml:space="preserve">Zitiervorschlag: § 17 FinVermV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https://recht.nulegal.eu/gesetze/FinVermV/17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